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81" w:rsidRPr="002673FE" w:rsidRDefault="00842B81" w:rsidP="00842B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№___</w:t>
      </w:r>
    </w:p>
    <w:p w:rsidR="00842B81" w:rsidRPr="002673FE" w:rsidRDefault="00842B81" w:rsidP="00842B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тендерной документации</w:t>
      </w:r>
    </w:p>
    <w:p w:rsidR="00842B81" w:rsidRPr="002673FE" w:rsidRDefault="00842B81" w:rsidP="00113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2B81" w:rsidRPr="002673FE" w:rsidRDefault="006E1BC6" w:rsidP="00113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ТЕХНИЧЕСКОЕ ЗАДАНИЕ </w:t>
      </w:r>
    </w:p>
    <w:p w:rsidR="00113E66" w:rsidRDefault="006E1BC6" w:rsidP="00113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42B81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строительство объекта:</w:t>
      </w:r>
    </w:p>
    <w:p w:rsidR="00842B81" w:rsidRPr="002673FE" w:rsidRDefault="00842B81" w:rsidP="00113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13E66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Расширение производства промышленной площадки на участке №4</w:t>
      </w: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E66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АО «СП «</w:t>
      </w:r>
      <w:proofErr w:type="spellStart"/>
      <w:r w:rsidR="00113E66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Акбастау</w:t>
      </w:r>
      <w:proofErr w:type="spellEnd"/>
      <w:r w:rsidR="00113E66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13E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E66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месторождения Буденновское</w:t>
      </w: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расположенно</w:t>
      </w:r>
      <w:r w:rsidR="006E1B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Созакском</w:t>
      </w:r>
      <w:proofErr w:type="spellEnd"/>
      <w:r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районе Южно-Казахстанской области»           </w:t>
      </w:r>
    </w:p>
    <w:p w:rsidR="00113E66" w:rsidRDefault="00113E66" w:rsidP="00113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6DCB" w:rsidRDefault="00113E66" w:rsidP="00113E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r w:rsidR="00842B81" w:rsidRPr="002673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ифр рабочего проекта (рабочей документации): 16/10-ЭСП</w:t>
      </w:r>
    </w:p>
    <w:p w:rsidR="00113E66" w:rsidRPr="002673FE" w:rsidRDefault="00113E66" w:rsidP="0011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859"/>
        <w:gridCol w:w="3785"/>
        <w:gridCol w:w="5670"/>
      </w:tblGrid>
      <w:tr w:rsidR="00842B81" w:rsidRPr="00113E66" w:rsidTr="00113E66">
        <w:trPr>
          <w:trHeight w:val="1008"/>
          <w:tblHeader/>
        </w:trPr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 </w:t>
            </w:r>
            <w:proofErr w:type="gramStart"/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/</w:t>
            </w: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 зданий и сооружений, работ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Краткое описание</w:t>
            </w:r>
          </w:p>
        </w:tc>
      </w:tr>
      <w:tr w:rsidR="00113E66" w:rsidRPr="00113E66" w:rsidTr="00113E66">
        <w:trPr>
          <w:trHeight w:val="258"/>
          <w:tblHeader/>
        </w:trPr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6" w:rsidRPr="00113E66" w:rsidRDefault="00113E6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6" w:rsidRPr="00113E66" w:rsidRDefault="00113E6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6" w:rsidRPr="00113E66" w:rsidRDefault="00113E6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>3</w:t>
            </w:r>
          </w:p>
        </w:tc>
      </w:tr>
      <w:tr w:rsidR="00EA35E6" w:rsidRPr="00113E66" w:rsidTr="00113E66">
        <w:trPr>
          <w:trHeight w:val="20"/>
        </w:trPr>
        <w:tc>
          <w:tcPr>
            <w:tcW w:w="10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6" w:rsidRDefault="009A1AF8" w:rsidP="00113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Вводный раздел. </w:t>
            </w:r>
          </w:p>
          <w:p w:rsidR="00EA35E6" w:rsidRPr="00113E66" w:rsidRDefault="00EA35E6" w:rsidP="00113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Строительно-монтажные  работы выполняются в соответствии с Рабочим </w:t>
            </w:r>
            <w:r w:rsid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роектом </w:t>
            </w:r>
          </w:p>
        </w:tc>
      </w:tr>
      <w:tr w:rsidR="00EA35E6" w:rsidRPr="00113E66" w:rsidTr="00113E66">
        <w:trPr>
          <w:trHeight w:val="20"/>
        </w:trPr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113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Общая пояснительная записка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EA35E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16/10-ЭСП-ПЗ</w:t>
            </w:r>
          </w:p>
        </w:tc>
      </w:tr>
      <w:tr w:rsidR="00EA35E6" w:rsidRPr="00113E66" w:rsidTr="00113E66">
        <w:trPr>
          <w:trHeight w:val="20"/>
        </w:trPr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113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Условия и охрана труда, </w:t>
            </w:r>
          </w:p>
          <w:p w:rsidR="00EA35E6" w:rsidRPr="00113E66" w:rsidRDefault="00EA35E6" w:rsidP="00113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санитарно-эпидемиологические мероприятия, мероприятия по гражданской обороне и предупреждению чрезвычайных ситуаций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EA35E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16/10-ЭСП-ОТ. СЭМ, ГО и ЧС</w:t>
            </w:r>
          </w:p>
        </w:tc>
      </w:tr>
      <w:tr w:rsidR="00EA35E6" w:rsidRPr="00113E66" w:rsidTr="00113E66">
        <w:trPr>
          <w:trHeight w:val="20"/>
        </w:trPr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EA35E6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063163" w:rsidP="00113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E6" w:rsidRPr="00113E66" w:rsidRDefault="00063163" w:rsidP="00EA35E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16/10-ЭСП-ООС</w:t>
            </w:r>
          </w:p>
        </w:tc>
      </w:tr>
      <w:tr w:rsidR="00842B81" w:rsidRPr="00113E66" w:rsidTr="00113E66">
        <w:trPr>
          <w:trHeight w:val="540"/>
        </w:trPr>
        <w:tc>
          <w:tcPr>
            <w:tcW w:w="10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113E66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Подготовительные работы по территории строительства</w:t>
            </w:r>
          </w:p>
        </w:tc>
      </w:tr>
      <w:tr w:rsidR="00842B81" w:rsidRPr="00113E66" w:rsidTr="00113E66">
        <w:trPr>
          <w:trHeight w:val="7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113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Вынос проекта в натуру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5E69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рабочей документации </w:t>
            </w: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16/10–ЭСП–0–ГП</w:t>
            </w:r>
          </w:p>
        </w:tc>
      </w:tr>
      <w:tr w:rsidR="00842B81" w:rsidRPr="00113E66" w:rsidTr="00113E66">
        <w:trPr>
          <w:trHeight w:val="7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113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Разбивка строительной сетки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5E69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рабочей документации </w:t>
            </w: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16/10–ЭСП–0–ГП</w:t>
            </w:r>
          </w:p>
        </w:tc>
      </w:tr>
      <w:tr w:rsidR="00842B81" w:rsidRPr="00113E66" w:rsidTr="00113E66">
        <w:trPr>
          <w:trHeight w:val="56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81" w:rsidRPr="00113E66" w:rsidRDefault="00893C01" w:rsidP="00113E66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842B81" w:rsidRPr="00113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бъекты строительства</w:t>
            </w:r>
          </w:p>
        </w:tc>
      </w:tr>
      <w:tr w:rsidR="00842B81" w:rsidRPr="00113E66" w:rsidTr="00113E66">
        <w:trPr>
          <w:trHeight w:val="9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113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Промышленная площадка (Генеральный план)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16/10-ЭСП-0-</w:t>
            </w:r>
            <w:r w:rsidR="004E4B6F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ГП</w:t>
            </w:r>
            <w:r w:rsidR="00A11A78"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Генеральный план</w:t>
            </w:r>
            <w:r w:rsidR="002C5D20"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благоустройство территории</w:t>
            </w:r>
          </w:p>
          <w:p w:rsidR="004E4B6F" w:rsidRPr="00113E66" w:rsidRDefault="004E4B6F" w:rsidP="004E4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16/10-ЭСП-0-КЖ</w:t>
            </w:r>
            <w:r w:rsidR="00A11A78"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железобетонные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16/10-ЭСП-0-КМ</w:t>
            </w:r>
            <w:r w:rsidR="00A11A78"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металлические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16/10-ЭСП-0-ТХ</w:t>
            </w:r>
            <w:r w:rsidR="00A11A78"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Внутриплощадочные технологические трубопроводы</w:t>
            </w:r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16/10-ЭСП-0-ЭС.1Внутриплощадочные электрические сети 10 </w:t>
            </w:r>
            <w:proofErr w:type="spellStart"/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16/10-ЭСП-0-ЭС.2Внутриплощадочные электрические сети 0,4 </w:t>
            </w:r>
            <w:proofErr w:type="spellStart"/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16/10-ЭСП-0-ТСТепловые сети</w:t>
            </w:r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16/10-ЭСП-0-СССлаботочные сети</w:t>
            </w:r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16/10-ЭСП-0-НВКНаружный водопровод и канализация</w:t>
            </w:r>
          </w:p>
          <w:p w:rsidR="00A11A78" w:rsidRPr="00113E66" w:rsidRDefault="00A11A78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Конструкции железобетонные (16/10-ЭСП-0-КЖ)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отметку 0,000 принята отметка чистого пола, соответствующая абсолютной отметке по генплану 140.40.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Монолитные бетонные и железобетонные конструкции должны соответствовать СНиП РК 5.03-37-2005  "Несущие и ограждающие конструкции" (раздел 5  "Бетонные работы"). При производстве работ в зимнее время для монолитных железобетонных и бетонных работ принимать марку бетона по морозостойкости не менее F100, по водонепроницаемости W6. Приемку и монтаж  железобетонных, бетонных конструкций выполнять согласно требованиям разделов 6 и 7 СНиП РК 5.03-37-2005.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 всеми фундаментами выполнить подготовку толщиной 100 мм из бетона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В 7,5 с вылетом  100мм   за пределы фундаментов. На плане фундаментов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бетонка условно  не показана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Наружные поверхности монолитных железобетонных конструкций, соприкасающиеся с грунтом, обмазать за 2 раза горячим битумом по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огрунтованной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поверхности.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Анкерные  болты  покрыть  защитным  покрытием за пределами  тела бетона, плюс 100мм по длине детали, заходящей в бетон, и гайки с шайбами, лаком ХВ-784 в 2-а слоя по грунтовке ХС-010.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Конструкции металлические (16/10-ЭСП-0-КМ)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Марки сталей элементов конструкций приняты в зависимости от вида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конструкций с учетом расчетной температуры и приведены в ведомостях элементов, узлах и технической спецификации стали.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проекте разработаны металлические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переходные площадки через сеть трубопроводов прямоугольные в плане с лестницами, а также различного вида опоры для двух трубопроводов и электрических сетей.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 заводские соединения - сварные, монтажные - болтовые и на сварке.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Монтажные болтовые соединения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всех монтажных соединений предусмотрены болты класса точности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(нормальной точности).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Изготовление и монтаж конструкций с соединениями на болтах класса точности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необходимо выполнять в соответствии с главами СНИП РК 5.04-18-2002 и настоящими указаниями.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Болты класса точности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гайки и шайбы принимать:</w:t>
            </w:r>
          </w:p>
          <w:p w:rsidR="00842B81" w:rsidRPr="00113E66" w:rsidRDefault="00113E66" w:rsidP="00113E66">
            <w:pPr>
              <w:tabs>
                <w:tab w:val="left" w:pos="459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болты по ГОСТ 7798-70* с крупным шагом резьбы, с полем допуска 6g по ГОСТ 1759.1-82, класса прочности 5.8 по ГОСТ 1759.4-87</w:t>
            </w:r>
          </w:p>
          <w:p w:rsidR="00842B81" w:rsidRPr="00113E66" w:rsidRDefault="00113E66" w:rsidP="00113E66">
            <w:pPr>
              <w:tabs>
                <w:tab w:val="left" w:pos="459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гайки по ГОСТ 5915-70 класса точности</w:t>
            </w:r>
            <w:proofErr w:type="gramStart"/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полем допуска 6Н по ГОСТ 1759,5-87</w:t>
            </w:r>
          </w:p>
          <w:p w:rsidR="00842B81" w:rsidRPr="00113E66" w:rsidRDefault="00113E66" w:rsidP="00113E66">
            <w:pPr>
              <w:tabs>
                <w:tab w:val="left" w:pos="459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шайбы к болтам по ГОСТ 11371-78*</w:t>
            </w:r>
          </w:p>
          <w:p w:rsidR="00842B81" w:rsidRPr="00113E66" w:rsidRDefault="00113E66" w:rsidP="00113E66">
            <w:pPr>
              <w:tabs>
                <w:tab w:val="left" w:pos="459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B81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шайбы пружинные по ГОСТ 6402-70*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Использование крепежных изделий без клейма и маркировки, в том числе второго сорта, а также изготовленные из автоматных сталей не допускаются.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сборке соединений резьба болтов не должна находиться в отверстии на глубине более половины толщины элемента, прилегающего к гайке. В односрезных соединениях головки болтов следует располагать со стороны более тонкого элемента, в двух срезных со стороны более тонкой накладки.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Гайки постоянных болтов должны быть затянуты до отказа ключом с длиной рукоятки 450-500 мм для болтов М20 с усилием не менее 30 кгс и закреплены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отсамо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отвинчивания постановкой пружинных шайб и контргаек.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соединениях с болтами, работающими на растяжение, постановка пружинных шайб не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допускается.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После сборки узла монтажные соединения должны быть зачищены, зашпатлеваны и грунтованы в соответствии с п.4.34 СНиП3.03.01-87.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Сварные швы назначать в соответствии с требованиями СНиП РК 5.04-23-2002. Материалы для сварки принимать по табл. 55 приложения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СНиП РК 5.04-23-2002.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 элементы коробчатого сечения по торцам должны иметь заглушки, обваренные плотным швом. Прорези в этих элементах заварить сплошными швами, предотвращающими попадание воды внутрь трубы.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Степень очистки поверхностей стальных конструкций - третья по ГОСТ 9.402-2004.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Конструкции должны быть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огрунтованы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грунтом ГФ 021 и окрашены за 2 раза эмалью ПФ 115(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133) на стройплощадке. Цвет окраски согласовать с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архитекторами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аботы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окраске металлоконструкций производить с соблюдением СНиП РК 2.01-19-2004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иГОСТ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12,3.005-75*. Огнезащита металлоконструкций решена в чертежах марки АР.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качества строительно-монтажных работ - в соответствии со СНиП РК 1.03-06-2002.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Освидетельствование скрытых работ с составлением актов на них необходимо производить на работы, указанные в нормативных документах части 3 СНиП РК 1.03-06-2002.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Акты промежуточной приемки ответственных конструкций составить по мере готовности их в процессе строительства на конструкции:</w:t>
            </w:r>
          </w:p>
          <w:p w:rsidR="00842B81" w:rsidRPr="00113E66" w:rsidRDefault="00842B81" w:rsidP="00A37AF2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закрепление баз колонн</w:t>
            </w:r>
          </w:p>
          <w:p w:rsidR="00842B81" w:rsidRPr="00113E66" w:rsidRDefault="00842B81" w:rsidP="00A37AF2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выполнение узлов сопряжения ригелей и колонн поперечных рам</w:t>
            </w:r>
          </w:p>
          <w:p w:rsidR="00842B81" w:rsidRPr="00113E66" w:rsidRDefault="00842B81" w:rsidP="00A37AF2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Изготовление и монтаж конструкций производить в соответствии с требованиями:</w:t>
            </w:r>
          </w:p>
          <w:p w:rsidR="00842B81" w:rsidRPr="00113E66" w:rsidRDefault="00842B81" w:rsidP="00A37AF2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СНиП РК 5.04-18-2002 "Металлические конструкции. Правила изготовления, монтажа и приемки".</w:t>
            </w:r>
          </w:p>
          <w:p w:rsidR="00842B81" w:rsidRPr="00113E66" w:rsidRDefault="00842B81" w:rsidP="00A37AF2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- дополнительных технических требований монтажной организации, согласованных с организацией, разработавшей проект.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Расчетные усилия даны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тс и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тсм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Элементы крепить на одновременное действие усилий М,N,A, указанные в ведомостях элементов (М - опорный момент, N -нормальная сила, A - опорная реакция).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Опорные столики крепить на реакции балок увеличенные в 1.5 раза.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Внутриплощадочные технологические трубопроводы (16/10-ЭСП-0-ТХ)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Рабочий проект выполнен на основании, задания на проектирование заказчика и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заданий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смежных отделах.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Точка подключения - насосная станция. 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Схема прокладки - надземная на опорах. 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Проектом предусматривается прокладка трубопроводов от проектируемых насосных установок до точек врезок трубопроводов.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Продуктивные растворы подземного скважинного выщелачивания урана поднимаются погружными насосами из откачных скважин, расположенных на эксплуатационных блоках геотехнологического поля, в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</w:t>
            </w:r>
            <w:proofErr w:type="spellEnd"/>
            <w:r w:rsidRPr="00113E66">
              <w:rPr>
                <w:rStyle w:val="a5"/>
                <w:rFonts w:ascii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пескоотстойнике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происходит отстой и осветление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твердых механических примесей (песков, илов) за счет действия силы тяжести и усреднение концентрации урана в растворе.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Твердый осадок по мере накопления удаляется из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пескоотстойников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вывозится на площадку временного хранения твердых низкорадиоактивных отходов (НРО), далее он транспортируется на захоронение.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Осветленные продуктивные растворы из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пескоотстойникаПР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через всасывающий коллектор, насосами центральной насосной станции, подаются на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существующую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промплощадку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проведения  процесса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сорбции урана.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После проведения сорбции отработанные растворы возвращаются в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</w:t>
            </w:r>
            <w:proofErr w:type="spellEnd"/>
            <w:r w:rsidRPr="00113E66">
              <w:rPr>
                <w:rStyle w:val="a5"/>
                <w:rFonts w:ascii="Times New Roman" w:hAnsi="Times New Roman" w:cs="Times New Roman"/>
                <w:sz w:val="26"/>
                <w:szCs w:val="26"/>
                <w:lang w:eastAsia="ru-RU"/>
              </w:rPr>
              <w:footnoteReference w:id="2"/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ВР и через всасывающий коллектор насосами центральной насосной станции подаются на ГТП для проведения процесса выщелачивания урана.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Трубопроводы продуктивного и выщелачивающего растворов: ВР - трубы из полиэтилена  ПЭ100 SDR 11 Ø400х36,3мм,  ПЭ100 SDR 11 Ø500х45,4мм, ПЭ100 SDR 17 Ø700х42,1мм;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трубы из полиэтилена  ПЭ100 SDR 17 Ø400х23,7мм, ПЭ100 SDR 17 Ø500х29,7мм.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Отключающая арматура - затворы дисковые. Всю запорную арматуру перед установкой подвергнуть проверке и гидравлическому испытанию на механическую прочность и герметичность.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обеспечения возможности опорожнения сетей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ВР (для проведения ремонтно-восстановительных работ и т.п.) проектом предусмотрены узлы трубопроводов (УТ). На трубопроводах, дренажную арматуру подключить через седелочные отводы.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Все участки трубопроводов ВР и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расположенные над поверхностью земли, должны быть защищены от воздействия солнечных лучей. 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Условные обозначения приняты по стандартам ЕСКД ГОСТ 21.204-93 (2003), ГОСТ 21-106-78,  ГОСТ 1.605-82.  Дополнительные условные обозначения см. данный лист.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выполнении монтажных работ, промежуточной приемке, оформлению актами освидетельствования  скрытых работ, составленных по форме, приведенной в СНиП РК 1.03.06-2002 "Строительное производство.  Организация строительства предприятий, зданий и сооружений" подлежит: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выполнение противокоррозионного покрытия;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устройство оснований под прокладку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трубопроводов;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монтаж элементов и деталей;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монтаж трубопроводов;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промывка трубопроводов сети;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гидравлическое и пневматическое испытание. 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После завершения строительно-монтажных работ сети трубопроводов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ВР должны быть промыты и подвергнуты  испытаниям на прочность и герметичность давлением равным 1.25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Py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рабочего, но не менее 1.2 МПа.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крепления трубопроводов предусмотрены различные опоры по серии 5.903-13 и по ГОСТ 14911-82. 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Производство и приемку работ вести согласно СНиП РК 3.05-09-2002 "Технологическое оборудование и технологические трубопроводы".</w:t>
            </w:r>
          </w:p>
        </w:tc>
      </w:tr>
      <w:tr w:rsidR="00842B81" w:rsidRPr="00113E66" w:rsidTr="00A0406A">
        <w:trPr>
          <w:trHeight w:val="5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81" w:rsidRPr="00113E66" w:rsidRDefault="00842B81" w:rsidP="005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81" w:rsidRPr="00113E66" w:rsidRDefault="00842B81" w:rsidP="00A040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ЦППР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68" w:rsidRPr="00113E66" w:rsidRDefault="001C4868" w:rsidP="001C4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AA5CE4" w:rsidRPr="00113E66" w:rsidRDefault="00AA5CE4" w:rsidP="00AA5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Цех переработки продуктивных растворов</w:t>
            </w:r>
          </w:p>
          <w:p w:rsidR="001C4868" w:rsidRPr="00113E66" w:rsidRDefault="00AA5CE4" w:rsidP="00AA5CE4">
            <w:pPr>
              <w:pStyle w:val="a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Технологические колон</w:t>
            </w:r>
            <w:r w:rsidR="006275ED"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ы и оборудование</w:t>
            </w:r>
          </w:p>
          <w:p w:rsidR="001C4868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16/10-ЭСП-1.1-ТХТехнологические трубопровод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6275ED" w:rsidRPr="00113E6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="006275ED" w:rsidRPr="00113E66">
              <w:rPr>
                <w:rFonts w:ascii="Times New Roman" w:hAnsi="Times New Roman" w:cs="Times New Roman"/>
                <w:i/>
                <w:sz w:val="26"/>
                <w:szCs w:val="26"/>
              </w:rPr>
              <w:t>см. спецификацию оборудования поставки Заказчика)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16/10-ЭСП-1.1-АРАрхитектурные решения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16/10-ЭСП-1.1-КМ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металлические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16/10-ЭСП-1.1-КЖ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железобетонные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16/10-ЭСП-1.1-ЭМ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Силовое электрооборудование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16/10-ЭСП-1.1-ЭО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Электроосвещение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16/10-ЭСП-1.1-ВК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Водопровод и канализация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16/10-ЭСП-1.1-ОВ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Отопление и вентиляция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</w:t>
            </w:r>
            <w:r w:rsidRPr="00113E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</w:t>
            </w: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Автоматизация систем вентиляции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16/10-ЭСП-1.1-ПС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Пожарная сигнализация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16/10-ЭСП-1.1-КМД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Нестандартное оборудование</w:t>
            </w:r>
          </w:p>
          <w:p w:rsidR="00AA5CE4" w:rsidRPr="00113E66" w:rsidRDefault="00AA5CE4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16/10-ЭСП-1.1-АТХАвтоматизация технологических процессов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C0D9C" w:rsidRPr="00113E66" w:rsidRDefault="00AC0D9C" w:rsidP="00AC0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Цех переработки продуктивных растворов</w:t>
            </w:r>
          </w:p>
          <w:p w:rsidR="00AC0D9C" w:rsidRPr="00113E66" w:rsidRDefault="00AC0D9C" w:rsidP="00AC0D9C">
            <w:pPr>
              <w:pStyle w:val="a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Технологическая насосная станция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16/10-ЭСП-1.2-ТХ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Технологическ</w:t>
            </w:r>
            <w:r w:rsidR="00FE0364" w:rsidRPr="00113E66">
              <w:rPr>
                <w:rFonts w:ascii="Times New Roman" w:hAnsi="Times New Roman" w:cs="Times New Roman"/>
                <w:sz w:val="26"/>
                <w:szCs w:val="26"/>
              </w:rPr>
              <w:t xml:space="preserve">оеоборудование 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16/10-ЭСП-1.2-КЖ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железобетонные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16/10-ЭСП-1.2-КМ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металлические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16/10-ЭСП-1.2-ЭМ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Силовое электрооборудование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16/10-ЭСП-1.2-ЭО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Электроосвещение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16/10-ЭСП-1.2-ОВ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Отопление и вентиляция</w:t>
            </w:r>
          </w:p>
          <w:p w:rsidR="00AC0D9C" w:rsidRPr="00113E66" w:rsidRDefault="00AC0D9C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FA5" w:rsidRPr="00113E66" w:rsidRDefault="004F0FA5" w:rsidP="004F0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Цех переработки продуктивных растворов</w:t>
            </w:r>
          </w:p>
          <w:p w:rsidR="004F0FA5" w:rsidRPr="00113E66" w:rsidRDefault="004F0FA5" w:rsidP="004F0FA5">
            <w:pPr>
              <w:pStyle w:val="a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="00740E06"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омпрессорная и </w:t>
            </w:r>
            <w:proofErr w:type="spellStart"/>
            <w:r w:rsidR="00740E06"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</w:t>
            </w: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сиверная</w:t>
            </w:r>
            <w:proofErr w:type="spellEnd"/>
          </w:p>
          <w:p w:rsidR="00FE0364" w:rsidRPr="00113E66" w:rsidRDefault="004F0FA5" w:rsidP="00FE0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16/10-ЭСП-1.3-ТХ</w:t>
            </w:r>
            <w:r w:rsidR="00FE0364" w:rsidRPr="00113E66">
              <w:rPr>
                <w:rFonts w:ascii="Times New Roman" w:hAnsi="Times New Roman" w:cs="Times New Roman"/>
                <w:sz w:val="26"/>
                <w:szCs w:val="26"/>
              </w:rPr>
              <w:t>Технологическоеоборудование</w:t>
            </w:r>
          </w:p>
          <w:p w:rsidR="00AC0D9C" w:rsidRPr="00113E66" w:rsidRDefault="004F0FA5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16/10-ЭСП-1.3-ЭМ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Силовое электрооборудование</w:t>
            </w:r>
          </w:p>
          <w:p w:rsidR="004F0FA5" w:rsidRPr="00113E66" w:rsidRDefault="004F0FA5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42B81" w:rsidRPr="00113E66" w:rsidRDefault="00C06AD7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АРХИТЕКТУРНО-ПЛАНИРОВОЧНОЕ ЗАДАНИЕ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ЦППР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Пристройка к Цеху переработки продуктивных растворов – каркасное здание с размерами в осях 42х14,5 м, высота переменная 24,6:23,00 м.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здании расположены четыре технологических этажа на отм.0.000; 6.800; 9.800; 12.800 и несколько вспомогательных площадок от 2.400 до 4.200, а также на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отм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16.000 и 19.760 для обслуживания оборудования и технологических коммуникаций.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 технологические площадки снабжены ограждениями, металлическими лестницами и стремянками для поэтажной технологической связи. Кроме этого запроектированы две эвакуационные лестницы, одна приставная металлическая, другая типа Л-2  в здании.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Стены пристройки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="0058141B" w:rsidRPr="005814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сэндвич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панелей, расположенных в вертикальном направлении, цвет аналогично существующей отделки. Цоколь из красного кирпича толщиной 250 мм, с последующим утеплением и облицовкой бетонными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сплиттерными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плитками серого цвета.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Кровля – односкатная из кровельных сэндвич-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панелей толщиной 150 мм, с наружным организованным водостоком через водосточную систему с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богревом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Внутренняя отделка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норм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ведомости отделки и детали полов (рабочая документация)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Конструктивные решения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Фундаменты под каркас здания – монолитный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столбчатый, под цокольные кирпичные стены монолитные ж/б балки. Под технологическое оборудование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монолитные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железобетонные.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Каркас здания металлический из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двухтавровых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швеллеровых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элементов.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Сетка колонн 6.0х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 м.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Фахверковые колонны и каркас для крепления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сэндвич-панелей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из гнутого квадратного профиля.</w:t>
            </w:r>
          </w:p>
          <w:p w:rsidR="00842B81" w:rsidRPr="00113E66" w:rsidRDefault="00842B81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Лестница Л-1 металлическая приставная. Лестница Л-2 расположена в здании.</w:t>
            </w:r>
          </w:p>
          <w:p w:rsidR="00842B81" w:rsidRPr="00113E66" w:rsidRDefault="00842B81" w:rsidP="00C0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06AD7" w:rsidRPr="00113E66" w:rsidRDefault="00C06AD7" w:rsidP="00C0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17A7" w:rsidRPr="00113E66" w:rsidRDefault="00C06AD7" w:rsidP="00AC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ТЕХНОЛОГИЧЕСКИЕ РЕШЕНИЯ</w:t>
            </w:r>
          </w:p>
          <w:p w:rsidR="00AC3020" w:rsidRPr="00113E66" w:rsidRDefault="00AC3020" w:rsidP="00AC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Общие сведения            </w:t>
            </w:r>
          </w:p>
          <w:p w:rsidR="00AC3020" w:rsidRPr="00113E66" w:rsidRDefault="00AC3020" w:rsidP="00AC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Производство предназначено для переработки продуктивных растворов подземного скважинного выщелачивания с получением в качестве готового продукта ураносодержащего товарного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десорбата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C3020" w:rsidRPr="00113E66" w:rsidRDefault="00AC3020" w:rsidP="00AC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Технологический цикл добычи урана методом скважинного подземного выщелачивания (СПВ) включает следующие взаимосвязанные технологические процессы: подземное выщелачивание урана из руд на месте их залегания с получением урансодержащих продуктивных растворов (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), сорбционное извлечение урана из продуктивных растворов на ионите, десорбцию урана с насыщенного ионита и вывод урансодержащего  товарного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десорбата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(ТД).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Технологические трубопроводы (См. альбом 16/10-ЭСП-1.1-ТХ)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увеличение производительности цеха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переработки продуктивных растворов до 1000 урана в год в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товарном</w:t>
            </w:r>
            <w:proofErr w:type="gramEnd"/>
            <w:r w:rsidR="0058141B" w:rsidRPr="005814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десорбате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добавляется нижеперечисленное основное оборудование выполнено - из нержавеющей стали 12Х18Н10Т. Материал выбран с учетом химической стойкости к агрессивным технологическим растворам.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качестве сорбционных колонн выбраны повсеместно используемые, надежные в работе и показывающие хорошие технологические параметры работы, сорбционные напорные колонны типа СНК-3м (поз. 104/3-6) с Бункерами V=10 м3 (поз. 105/3-6).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качестве промежуточной емкости выбран конусообразный Бункер V=20 м3 (поз. 107/2)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десорбции урана с анионита выбраны сорбционно-десорбционные контуры - колонны типа СДК-1500 (поз. 109/2-3), позволяющие получать при нитратной десорбции товарные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десорбаты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высоким содержанием урана.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денитрации урана выбраны Колонны ионообменные Ø2000мм (поз. 110/2-3) с Бункерами V=3,5 м3 (поз. 113/3,5), имеющие универсальное применение в качестве аппаратов колонного типа.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отмывки выбраны Колонны ионообменные Ø2000мм (поз. 111/2-3) с Бункерами V=3,5 м3 (поз. 113/4,6), имеющие универсальное применение в качестве аппаратов колонного типа.</w:t>
            </w:r>
          </w:p>
          <w:p w:rsidR="009017A7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сбора Товарного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десорбата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выбраны сборные ёмкости V=50 м3(поз. 122/3-4).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Описание технологического процесса с учетом проектируемого и действующего оборудования.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Осветленные продуктивные растворы (Т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насосами (102/1-3) подаются на сорбцию урана в нижнюю часть напорных сорбционных колонн СНК-3м (поз. 104/1-6). Уран, содержащийся в продуктивных растворах, фиксируется на активных обменных центрах в порах анионита, в результате ионного обмена.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Маточники сорбции (Т3) выводятся из верхней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части колонн СНК-3м (поз.104/1-6) через дренажные кассеты и направляются в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пескоотстойник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выщелачивающих растворов (ВР) 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мере насыщения анионита ураном колонны СНК-3м (поз.104/1-6) останавливаются для выгрузки насыщенного в Бункера V=20 м3 (поз. 107/1-2) и загрузки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денитрированного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анионита через Бункера V=10 м3 поз. 105/1-6.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бункеров (поз. 107/1-2) насыщенный и отмытый анионит аэролифтом  поступает в загрузочные бункера колонн СДК 1500 (поз. 109/1-3).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работе колонны СДК-1500 насыщенный на стадии сорбции ураном анионит поступает в зону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донасыщения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I и II, где происходит дополнительное насыщение анионита за счёт сорбции урана из части товарного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десорбата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В процессе дальнейшего продвижения по колонне анионит последовательно проходит зону нитратной десорбции, где соответственно происходит десорбция урана с насыщенного анионита. В зоны десорбции колонн СДК-1500 (поз. 109/1-3) исходный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десорбирующий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 подаётся   из Бака V=50 м3 (поз. 120) и склада аммиачной селитры.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Товарныйдесорбат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выводится из нижних (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торроидальных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частей колонн СДК-1500  (109/1-3) в сборные ёмкости (поз. 122/1-4)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Прошедший зону десорбции анионит выгружается в Колонны ионообменные Ø2000мм (поз. 110/1-3) через Бункера V=3,5 м3(поз. 113/1,3,5) для проведения денитрации анионита.  Целью операции денитрации является уменьшение содержания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нитрат-иона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отдесорбированном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анионите. Полученные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нитратсодержащие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растворы, с целью уменьшения расхода аммиачной селитры, используются для приготовления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десорбирующих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растворов. 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Подача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денитрирующего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раствора в  колонны (поз. 110/1-3) осуществляется из емкости (поз. 117). 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Из  колонн денитрации (поз. 110/1-4)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денитрированный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анионит, при помощи эрлифтов поступает в  Бункера V=3,5 м3(поз. 113/2,4,6) Колонны ионообменные Ø2000мм (поз. 111/1-3).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Отмывка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денитрированного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анионита от избыточной кислотности осуществляется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Колоннах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ионообменных Ø2000мм (поз. 111/1-3) технической водой из напорной ёмкости (поз. 114).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Промытый 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денитрированный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анионит из отмывочных колонн (поз. 111/1-4) с помощью эрлифтов транспортируется в напорные бункеры анионита (поз. 105/1-6) колонн СНК-3м (поз. 104/1-6).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чертежах принята следующая система обозначения трубопроводов.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Трубопроводы разбиты на отдельные участки под номерами. Номер продукта и номер участка поставлены в кружке, в числителе номер продукта, а знаменателе - номер участка, рядом на линии указаны материал и диаметр трубы продукта. Материал обозначен индексом "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- сталь углеродистая, "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- сталь нержавеющая, "ПЭ" - полиэтилен.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Опоры под трубопроводы выполнить согласно 4.903 - 10 в 5, опорные подушки 3.006.1-8 В3-1. Количество предусмотрено в спецификации 16/10-ЭСП-1.1-ТХ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проекте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мимо новых трубопроводов предусмотрена замена существующих на больший диаметр. 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Замену существующих трубопроводов выполнить на тех же отметках </w:t>
            </w:r>
            <w:proofErr w:type="gram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  <w:proofErr w:type="gram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0182.001.00-ТХ "АО "СП "</w:t>
            </w:r>
            <w:proofErr w:type="spellStart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Акбастау</w:t>
            </w:r>
            <w:proofErr w:type="spellEnd"/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 Опытная добыча урана на участке №4 месторождения "Буденновское".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Номера трубопроводов подлежащих замене смотреть 16/10-ЭСП-1.1-ТХ л.2: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продуктивный раствор (Т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- № 3, 105;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маточник сорбции (Т3) - № 15, 65;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насыщенный ионит (Т5) - № 16, 17;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десорбирующий</w:t>
            </w:r>
            <w:proofErr w:type="spell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 (Т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- № 24, 25, 108;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десорбированный</w:t>
            </w:r>
            <w:proofErr w:type="spell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ионит (Т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- № 33;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регенерированный ионит (Т11) - № 36;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денитрирующий</w:t>
            </w:r>
            <w:proofErr w:type="spell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раствор (Т12) - № 39, 40, 111;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техническая вода (Т15) - № 45, 46, 67;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ионит после отмывки (Т16) - № 47.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производстве монтажных работ с действующим технологическим оборудованием, в зоне действия грузоподъемного крана, строго соблюдать следующее: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1.Ограничить зону обслуживания крана согласно указанной на плане с обозначением визуальных границ и установкой опознавательных запрещающих знаков.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2. При производстве работ с краном соблюдать требования ПБ-10-14-92 "правила устройства и безопасной эксплуатации грузоподъемных кранов".  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Технологическая насосная станция ЦППР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Технологические трубопроводы (См. альбом 16/10-ЭСП-1.2-ТХ)</w:t>
            </w:r>
          </w:p>
          <w:p w:rsidR="00895AEB" w:rsidRPr="00113E66" w:rsidRDefault="00895AEB" w:rsidP="0089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Производительность технологической насосной станции составляет 2000 м³/час по продуктивным и выщелачивающим растворам. Проектом предусмотрена </w:t>
            </w:r>
            <w:r w:rsidR="00035EE5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демонтаж и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установка:</w:t>
            </w:r>
          </w:p>
          <w:p w:rsidR="00895AEB" w:rsidRPr="00113E66" w:rsidRDefault="00A0406A" w:rsidP="00A0406A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ПР - 3 горизонтальных центробежных насоса марки SULZER АРР 53-250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(Q=1000 м³/час, Н=80 м, n=1490 об/мин, N=315 </w:t>
            </w:r>
            <w:proofErr w:type="spell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kw</w:t>
            </w:r>
            <w:proofErr w:type="spell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2 рабочих, 1 резервный;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ВР - горизонтальных центробежных насоса марки SULZER АРР 55-200 SO (Q=1000 м³/час, Н=10 м, n=1490 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</w:t>
            </w:r>
            <w:proofErr w:type="gram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N=450 </w:t>
            </w:r>
            <w:proofErr w:type="spellStart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kw</w:t>
            </w:r>
            <w:proofErr w:type="spellEnd"/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2 рабочих, 1 резервный;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бак гидрозатвора, для заполнения водой вакуум-насосов 200л;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система удаления воздуха AVS-350-3.0;</w:t>
            </w:r>
          </w:p>
          <w:p w:rsidR="00895AEB" w:rsidRPr="00113E66" w:rsidRDefault="00A0406A" w:rsidP="00A0406A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95AEB"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необходимая арматура с ручным и автоматическим управлением.</w:t>
            </w:r>
          </w:p>
          <w:p w:rsidR="00AC3020" w:rsidRPr="00113E66" w:rsidRDefault="00895AEB" w:rsidP="00AC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Технологическая насосная станция предназначена для перекачки невзрывоопасных </w:t>
            </w: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слабоагрессивных растворов.</w:t>
            </w:r>
          </w:p>
        </w:tc>
      </w:tr>
      <w:tr w:rsidR="00AD6810" w:rsidRPr="00113E66" w:rsidTr="00113E66">
        <w:trPr>
          <w:trHeight w:val="9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810" w:rsidRPr="00113E66" w:rsidRDefault="00AD6810" w:rsidP="008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  <w:r w:rsidR="00893C01" w:rsidRPr="00113E6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0" w:rsidRPr="00113E66" w:rsidRDefault="00AD6810" w:rsidP="00DF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Склад серной кислоты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10" w:rsidRPr="00113E66" w:rsidRDefault="00AD6810" w:rsidP="00AD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16/10-ЭСП-2-АС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Архитектурно-строительные решения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16/10-ЭСП-2-ТХ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Технологические трубопроводы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16/10-ЭСП-2-КМ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металлические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16/10-ЭСП-2-ЭО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Электроосвещение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16/10-ЭСП-2-КМД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Нестандартное оборудование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16/10-ЭСП-2-АТХАвтоматизация технологических процессов</w:t>
            </w:r>
          </w:p>
          <w:p w:rsidR="00AD6810" w:rsidRPr="00113E66" w:rsidRDefault="00AD6810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6810" w:rsidRPr="00113E66" w:rsidTr="00113E66">
        <w:trPr>
          <w:trHeight w:val="9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810" w:rsidRPr="00113E66" w:rsidRDefault="00AD6810" w:rsidP="008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="00893C01" w:rsidRPr="00113E6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0" w:rsidRPr="00113E66" w:rsidRDefault="00E4305D" w:rsidP="00DF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Склад аммиачной селитры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10" w:rsidRPr="00113E66" w:rsidRDefault="00AD6810" w:rsidP="00AD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AD6810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16/10-ЭСП-3-АРАрхитектурные решения</w:t>
            </w:r>
          </w:p>
          <w:p w:rsidR="00E4305D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16/10-ЭСП-3-ЭМОЭлектрооборудование</w:t>
            </w:r>
          </w:p>
          <w:p w:rsidR="00EA3EC3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16/10-ЭСП-3-ОВОтопление и вентиляция</w:t>
            </w:r>
          </w:p>
          <w:p w:rsidR="00E4305D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16/10-ЭСП-3-КЖКонструкции железобетонные</w:t>
            </w:r>
          </w:p>
          <w:p w:rsidR="00E4305D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16/10-ЭСП-3-КМ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Конструкции металлические</w:t>
            </w:r>
          </w:p>
          <w:p w:rsidR="00E4305D" w:rsidRPr="00113E66" w:rsidRDefault="00EA3EC3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16/10-ЭСП-3-ВК</w:t>
            </w:r>
            <w:r w:rsidRPr="00113E66">
              <w:rPr>
                <w:rFonts w:ascii="Times New Roman" w:hAnsi="Times New Roman" w:cs="Times New Roman"/>
                <w:sz w:val="26"/>
                <w:szCs w:val="26"/>
              </w:rPr>
              <w:t>Водопровод и канализация</w:t>
            </w:r>
          </w:p>
          <w:p w:rsidR="00E4305D" w:rsidRPr="00113E66" w:rsidRDefault="00E4305D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6810" w:rsidRPr="00113E66" w:rsidTr="00113E66">
        <w:trPr>
          <w:trHeight w:val="9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810" w:rsidRPr="00113E66" w:rsidRDefault="00AD6810" w:rsidP="008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="00893C01" w:rsidRPr="00113E6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0" w:rsidRPr="00113E66" w:rsidRDefault="0053091F" w:rsidP="00DF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Дизель-генераторная электростанция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10" w:rsidRPr="00113E66" w:rsidRDefault="00AD6810" w:rsidP="00AD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AD6810" w:rsidRPr="00113E66" w:rsidRDefault="0053091F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16/10-ЭСП-4-ЭМСиловое электрооборудование</w:t>
            </w:r>
          </w:p>
          <w:p w:rsidR="00E4305D" w:rsidRPr="00113E66" w:rsidRDefault="0053091F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16/10-ЭСП-4-КЖКонструкции железобетонные</w:t>
            </w:r>
          </w:p>
          <w:p w:rsidR="00E4305D" w:rsidRPr="00113E66" w:rsidRDefault="00E4305D" w:rsidP="005E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EC3" w:rsidRPr="00113E66" w:rsidTr="00113E66">
        <w:trPr>
          <w:trHeight w:val="9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EC3" w:rsidRPr="00113E66" w:rsidRDefault="00EA3EC3" w:rsidP="008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="00893C01" w:rsidRPr="00113E6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C3" w:rsidRPr="00113E66" w:rsidRDefault="00702E16" w:rsidP="00DF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Трансформаторная подстанция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113E66" w:rsidRDefault="00EA3EC3" w:rsidP="00DF2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Рабочая документация:</w:t>
            </w:r>
          </w:p>
          <w:p w:rsidR="00EA3EC3" w:rsidRPr="00113E66" w:rsidRDefault="00702E16" w:rsidP="00DF2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16/10-ЭСП-5-ЭМСиловое электрооборудование</w:t>
            </w:r>
          </w:p>
          <w:p w:rsidR="00EA3EC3" w:rsidRPr="00113E66" w:rsidRDefault="00702E16" w:rsidP="00DF2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3E66">
              <w:rPr>
                <w:rFonts w:ascii="Times New Roman" w:hAnsi="Times New Roman" w:cs="Times New Roman"/>
                <w:bCs/>
                <w:sz w:val="26"/>
                <w:szCs w:val="26"/>
              </w:rPr>
              <w:t>16/10-ЭСП-5-КЖКонструкции железобетонные</w:t>
            </w:r>
          </w:p>
          <w:p w:rsidR="00EA3EC3" w:rsidRPr="00113E66" w:rsidRDefault="00EA3EC3" w:rsidP="00DF2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42B81" w:rsidRPr="002673FE" w:rsidRDefault="00842B81" w:rsidP="00842B81">
      <w:pPr>
        <w:rPr>
          <w:rFonts w:ascii="Times New Roman" w:hAnsi="Times New Roman" w:cs="Times New Roman"/>
          <w:sz w:val="28"/>
          <w:szCs w:val="28"/>
        </w:rPr>
      </w:pPr>
    </w:p>
    <w:p w:rsidR="00842B81" w:rsidRDefault="00842B81" w:rsidP="0022110B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2673FE">
        <w:rPr>
          <w:rFonts w:ascii="Times New Roman" w:hAnsi="Times New Roman" w:cs="Times New Roman"/>
          <w:sz w:val="28"/>
          <w:szCs w:val="28"/>
        </w:rPr>
        <w:t xml:space="preserve">В состав работ по всем объектам входят пусконаладочные работы, </w:t>
      </w:r>
      <w:r w:rsidR="00E357E5" w:rsidRPr="002673FE">
        <w:rPr>
          <w:rFonts w:ascii="Times New Roman" w:hAnsi="Times New Roman" w:cs="Times New Roman"/>
          <w:sz w:val="28"/>
          <w:szCs w:val="28"/>
        </w:rPr>
        <w:t>учитывая</w:t>
      </w:r>
      <w:r w:rsidRPr="002673F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357E5" w:rsidRPr="002673FE">
        <w:rPr>
          <w:rFonts w:ascii="Times New Roman" w:hAnsi="Times New Roman" w:cs="Times New Roman"/>
          <w:sz w:val="28"/>
          <w:szCs w:val="28"/>
        </w:rPr>
        <w:t>ы</w:t>
      </w:r>
      <w:r w:rsidRPr="002673FE">
        <w:rPr>
          <w:rFonts w:ascii="Times New Roman" w:hAnsi="Times New Roman" w:cs="Times New Roman"/>
          <w:sz w:val="28"/>
          <w:szCs w:val="28"/>
        </w:rPr>
        <w:t xml:space="preserve"> по</w:t>
      </w:r>
      <w:r w:rsidR="007666F7">
        <w:rPr>
          <w:rFonts w:ascii="Times New Roman" w:hAnsi="Times New Roman" w:cs="Times New Roman"/>
          <w:sz w:val="28"/>
          <w:szCs w:val="28"/>
        </w:rPr>
        <w:t xml:space="preserve"> монтажу и</w:t>
      </w:r>
      <w:r w:rsidRPr="002673FE">
        <w:rPr>
          <w:rFonts w:ascii="Times New Roman" w:hAnsi="Times New Roman" w:cs="Times New Roman"/>
          <w:sz w:val="28"/>
          <w:szCs w:val="28"/>
        </w:rPr>
        <w:t xml:space="preserve"> пуско-наладке нестандартного оборудования</w:t>
      </w:r>
      <w:r w:rsidR="007666F7">
        <w:rPr>
          <w:rFonts w:ascii="Times New Roman" w:hAnsi="Times New Roman" w:cs="Times New Roman"/>
          <w:sz w:val="28"/>
          <w:szCs w:val="28"/>
        </w:rPr>
        <w:t>,</w:t>
      </w:r>
      <w:r w:rsidRPr="002673FE">
        <w:rPr>
          <w:rFonts w:ascii="Times New Roman" w:hAnsi="Times New Roman" w:cs="Times New Roman"/>
          <w:sz w:val="28"/>
          <w:szCs w:val="28"/>
        </w:rPr>
        <w:t xml:space="preserve"> входящего в поставку Заказчика</w:t>
      </w:r>
      <w:r w:rsidR="007666F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922" w:type="dxa"/>
        <w:tblInd w:w="392" w:type="dxa"/>
        <w:tblLook w:val="04A0" w:firstRow="1" w:lastRow="0" w:firstColumn="1" w:lastColumn="0" w:noHBand="0" w:noVBand="1"/>
      </w:tblPr>
      <w:tblGrid>
        <w:gridCol w:w="594"/>
        <w:gridCol w:w="4509"/>
        <w:gridCol w:w="1533"/>
        <w:gridCol w:w="3286"/>
      </w:tblGrid>
      <w:tr w:rsidR="007666F7" w:rsidRPr="0041577B" w:rsidTr="0058141B">
        <w:trPr>
          <w:trHeight w:val="777"/>
        </w:trPr>
        <w:tc>
          <w:tcPr>
            <w:tcW w:w="594" w:type="dxa"/>
            <w:vAlign w:val="center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9" w:type="dxa"/>
            <w:vAlign w:val="center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33" w:type="dxa"/>
            <w:vAlign w:val="center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3286" w:type="dxa"/>
            <w:vAlign w:val="center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7666F7" w:rsidRPr="0041577B" w:rsidTr="0058141B">
        <w:trPr>
          <w:trHeight w:val="419"/>
        </w:trPr>
        <w:tc>
          <w:tcPr>
            <w:tcW w:w="594" w:type="dxa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7666F7" w:rsidRPr="007666F7" w:rsidRDefault="007666F7" w:rsidP="0025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Колонна СДК1500М</w:t>
            </w:r>
          </w:p>
        </w:tc>
        <w:tc>
          <w:tcPr>
            <w:tcW w:w="1533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86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6F7" w:rsidRPr="0041577B" w:rsidTr="0058141B">
        <w:trPr>
          <w:trHeight w:val="411"/>
        </w:trPr>
        <w:tc>
          <w:tcPr>
            <w:tcW w:w="594" w:type="dxa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7666F7" w:rsidRPr="007666F7" w:rsidRDefault="007666F7" w:rsidP="0025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Колонна СНК-3М</w:t>
            </w:r>
          </w:p>
        </w:tc>
        <w:tc>
          <w:tcPr>
            <w:tcW w:w="1533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86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6F7" w:rsidRPr="0041577B" w:rsidTr="0058141B">
        <w:trPr>
          <w:trHeight w:val="417"/>
        </w:trPr>
        <w:tc>
          <w:tcPr>
            <w:tcW w:w="594" w:type="dxa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7666F7" w:rsidRPr="007666F7" w:rsidRDefault="007666F7" w:rsidP="0025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Колонна ионообменная ф2000</w:t>
            </w:r>
          </w:p>
        </w:tc>
        <w:tc>
          <w:tcPr>
            <w:tcW w:w="1533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86" w:type="dxa"/>
          </w:tcPr>
          <w:p w:rsidR="007666F7" w:rsidRPr="007666F7" w:rsidRDefault="007666F7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6F7" w:rsidRPr="0041577B" w:rsidTr="0058141B">
        <w:trPr>
          <w:trHeight w:val="410"/>
        </w:trPr>
        <w:tc>
          <w:tcPr>
            <w:tcW w:w="594" w:type="dxa"/>
          </w:tcPr>
          <w:p w:rsidR="007666F7" w:rsidRPr="007666F7" w:rsidRDefault="007666F7" w:rsidP="00FE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7666F7" w:rsidRPr="007666F7" w:rsidRDefault="001E514F" w:rsidP="0025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Ионообменная смола</w:t>
            </w:r>
          </w:p>
        </w:tc>
        <w:tc>
          <w:tcPr>
            <w:tcW w:w="1533" w:type="dxa"/>
          </w:tcPr>
          <w:p w:rsidR="007666F7" w:rsidRPr="0002165B" w:rsidRDefault="0002165B" w:rsidP="001E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3286" w:type="dxa"/>
          </w:tcPr>
          <w:p w:rsidR="007666F7" w:rsidRPr="007666F7" w:rsidRDefault="0002165B" w:rsidP="0076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7666F7" w:rsidRDefault="007666F7" w:rsidP="0022110B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7666F7" w:rsidRPr="007666F7" w:rsidRDefault="007666F7" w:rsidP="00234B53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F7">
        <w:rPr>
          <w:rFonts w:ascii="Times New Roman" w:hAnsi="Times New Roman" w:cs="Times New Roman"/>
          <w:sz w:val="28"/>
          <w:szCs w:val="28"/>
        </w:rPr>
        <w:lastRenderedPageBreak/>
        <w:t>Нестандартное оборудование, используемое в составе монтажных и пусконаладочных работ, предоставляет Заказчик, а По</w:t>
      </w:r>
      <w:r w:rsidR="0052329C">
        <w:rPr>
          <w:rFonts w:ascii="Times New Roman" w:hAnsi="Times New Roman" w:cs="Times New Roman"/>
          <w:sz w:val="28"/>
          <w:szCs w:val="28"/>
        </w:rPr>
        <w:t>ставщик</w:t>
      </w:r>
      <w:r w:rsidRPr="007666F7">
        <w:rPr>
          <w:rFonts w:ascii="Times New Roman" w:hAnsi="Times New Roman" w:cs="Times New Roman"/>
          <w:sz w:val="28"/>
          <w:szCs w:val="28"/>
        </w:rPr>
        <w:t xml:space="preserve"> выполняет установку и монтаж по месту</w:t>
      </w:r>
      <w:r w:rsidR="00234B53">
        <w:rPr>
          <w:rFonts w:ascii="Times New Roman" w:hAnsi="Times New Roman" w:cs="Times New Roman"/>
          <w:sz w:val="28"/>
          <w:szCs w:val="28"/>
        </w:rPr>
        <w:t>.</w:t>
      </w:r>
    </w:p>
    <w:p w:rsidR="007666F7" w:rsidRPr="002673FE" w:rsidRDefault="007666F7" w:rsidP="0022110B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842B81" w:rsidRPr="002673FE" w:rsidRDefault="00842B81" w:rsidP="0022110B">
      <w:pPr>
        <w:spacing w:line="240" w:lineRule="auto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FE">
        <w:rPr>
          <w:rFonts w:ascii="Times New Roman" w:hAnsi="Times New Roman" w:cs="Times New Roman"/>
          <w:b/>
          <w:sz w:val="28"/>
          <w:szCs w:val="28"/>
        </w:rPr>
        <w:t>Основные технические требования к потенциальному поставщику</w:t>
      </w:r>
    </w:p>
    <w:p w:rsidR="00842B81" w:rsidRPr="00402DF3" w:rsidRDefault="00842B81" w:rsidP="0022110B">
      <w:pPr>
        <w:numPr>
          <w:ilvl w:val="0"/>
          <w:numId w:val="5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DF3">
        <w:rPr>
          <w:rFonts w:ascii="Times New Roman" w:hAnsi="Times New Roman" w:cs="Times New Roman"/>
          <w:bCs/>
          <w:sz w:val="28"/>
          <w:szCs w:val="28"/>
        </w:rPr>
        <w:t xml:space="preserve">Потенциальный поставщик должен обладать опытом строительства </w:t>
      </w:r>
      <w:r w:rsidR="00BC74BA" w:rsidRPr="00402DF3">
        <w:rPr>
          <w:rFonts w:ascii="Times New Roman" w:hAnsi="Times New Roman" w:cs="Times New Roman"/>
          <w:bCs/>
          <w:sz w:val="28"/>
          <w:szCs w:val="28"/>
        </w:rPr>
        <w:t>аналогичных</w:t>
      </w:r>
      <w:r w:rsidR="00C251AF" w:rsidRPr="00402DF3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3"/>
      </w:r>
      <w:r w:rsidR="00BC74BA" w:rsidRPr="00402DF3">
        <w:rPr>
          <w:rFonts w:ascii="Times New Roman" w:hAnsi="Times New Roman" w:cs="Times New Roman"/>
          <w:bCs/>
          <w:sz w:val="28"/>
          <w:szCs w:val="28"/>
        </w:rPr>
        <w:t xml:space="preserve"> объектов в соответствующей отрасли промышленности</w:t>
      </w:r>
      <w:r w:rsidRPr="00402D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28B2" w:rsidRPr="00402DF3">
        <w:rPr>
          <w:rFonts w:ascii="Times New Roman" w:hAnsi="Times New Roman" w:cs="Times New Roman"/>
          <w:bCs/>
          <w:sz w:val="28"/>
          <w:szCs w:val="28"/>
        </w:rPr>
        <w:t>работы по строительству которых</w:t>
      </w:r>
      <w:r w:rsidRPr="00402DF3">
        <w:rPr>
          <w:rFonts w:ascii="Times New Roman" w:hAnsi="Times New Roman" w:cs="Times New Roman"/>
          <w:bCs/>
          <w:sz w:val="28"/>
          <w:szCs w:val="28"/>
        </w:rPr>
        <w:t>, являются предметом закупки данного тендера, подтверждающимся нотариально заверенны</w:t>
      </w:r>
      <w:r w:rsidR="00366596" w:rsidRPr="00402DF3">
        <w:rPr>
          <w:rFonts w:ascii="Times New Roman" w:hAnsi="Times New Roman" w:cs="Times New Roman"/>
          <w:bCs/>
          <w:sz w:val="28"/>
          <w:szCs w:val="28"/>
        </w:rPr>
        <w:t>ми</w:t>
      </w:r>
      <w:r w:rsidRPr="00402DF3">
        <w:rPr>
          <w:rFonts w:ascii="Times New Roman" w:hAnsi="Times New Roman" w:cs="Times New Roman"/>
          <w:bCs/>
          <w:sz w:val="28"/>
          <w:szCs w:val="28"/>
        </w:rPr>
        <w:t xml:space="preserve"> документами (</w:t>
      </w:r>
      <w:r w:rsidR="001D720A" w:rsidRPr="00402DF3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402DF3">
        <w:rPr>
          <w:rFonts w:ascii="Times New Roman" w:hAnsi="Times New Roman" w:cs="Times New Roman"/>
          <w:bCs/>
          <w:sz w:val="28"/>
          <w:szCs w:val="28"/>
        </w:rPr>
        <w:t>акты государственной (приемочной) комиссии).</w:t>
      </w:r>
    </w:p>
    <w:p w:rsidR="00842B81" w:rsidRPr="002673FE" w:rsidRDefault="00842B81" w:rsidP="0022110B">
      <w:pPr>
        <w:numPr>
          <w:ilvl w:val="0"/>
          <w:numId w:val="5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bCs/>
          <w:sz w:val="28"/>
          <w:szCs w:val="28"/>
        </w:rPr>
        <w:t xml:space="preserve">Потенциальный поставщик должен обладать полным перечнем лицензируемых работ к государственной лицензии на право выполнения работ в области </w:t>
      </w:r>
      <w:r w:rsidRPr="002673FE">
        <w:rPr>
          <w:rFonts w:ascii="Times New Roman" w:hAnsi="Times New Roman" w:cs="Times New Roman"/>
          <w:sz w:val="28"/>
          <w:szCs w:val="28"/>
        </w:rPr>
        <w:t xml:space="preserve">архитектурной, градостроительной и строительной деятельности на территории Республики Казахстан </w:t>
      </w:r>
      <w:r w:rsidRPr="002673FE">
        <w:rPr>
          <w:rFonts w:ascii="Times New Roman" w:hAnsi="Times New Roman" w:cs="Times New Roman"/>
          <w:bCs/>
          <w:sz w:val="28"/>
          <w:szCs w:val="28"/>
        </w:rPr>
        <w:t>для выполнения полного этапа работ и услуг, являющихся предметом закупки, за исключением работ и услуг, которые могут быть переданы в субподряд.</w:t>
      </w:r>
    </w:p>
    <w:p w:rsidR="00842B81" w:rsidRPr="002673FE" w:rsidRDefault="00842B81" w:rsidP="0022110B">
      <w:pPr>
        <w:numPr>
          <w:ilvl w:val="0"/>
          <w:numId w:val="5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bCs/>
          <w:sz w:val="28"/>
          <w:szCs w:val="28"/>
        </w:rPr>
        <w:t>Субподрядные организации (соисполнители), привлекаемые потенциальным поставщиком для выполнения работ, переданных на субподряд, должны обладать лицензиями на право выполнения данных работ.</w:t>
      </w:r>
    </w:p>
    <w:p w:rsidR="00842B81" w:rsidRPr="00A2630A" w:rsidRDefault="00842B81" w:rsidP="0022110B">
      <w:pPr>
        <w:numPr>
          <w:ilvl w:val="0"/>
          <w:numId w:val="5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bCs/>
          <w:sz w:val="28"/>
          <w:szCs w:val="28"/>
        </w:rPr>
        <w:t xml:space="preserve">Потенциальный поставщик должен иметь собственный и/или арендованный на весь срок выполнения работ мобильный временный вахтовый поселок из расчета единовременного проживания и обслуживания не менее 100 человек. Вахтовый поселок кроме жилых помещений должен иметь помещения столовой, санпропускника, медпункта, офисные помещения. Санузлы должны входить в состав жилых модулей, либо выделены в отдельный модуль.  Наличие у потенциального поставщика </w:t>
      </w:r>
      <w:r w:rsidR="00B07DDA" w:rsidRPr="002673FE">
        <w:rPr>
          <w:rFonts w:ascii="Times New Roman" w:hAnsi="Times New Roman" w:cs="Times New Roman"/>
          <w:bCs/>
          <w:sz w:val="28"/>
          <w:szCs w:val="28"/>
        </w:rPr>
        <w:t xml:space="preserve">мобильного </w:t>
      </w:r>
      <w:r w:rsidRPr="002673FE">
        <w:rPr>
          <w:rFonts w:ascii="Times New Roman" w:hAnsi="Times New Roman" w:cs="Times New Roman"/>
          <w:bCs/>
          <w:sz w:val="28"/>
          <w:szCs w:val="28"/>
        </w:rPr>
        <w:t xml:space="preserve">временного вахтового </w:t>
      </w:r>
      <w:r w:rsidRPr="00A2630A">
        <w:rPr>
          <w:rFonts w:ascii="Times New Roman" w:hAnsi="Times New Roman" w:cs="Times New Roman"/>
          <w:bCs/>
          <w:sz w:val="28"/>
          <w:szCs w:val="28"/>
        </w:rPr>
        <w:t>поселка должно быть подтверждено нотариально заверенными документами.</w:t>
      </w:r>
    </w:p>
    <w:p w:rsidR="00842B81" w:rsidRPr="0058141B" w:rsidRDefault="00842B81" w:rsidP="0022110B">
      <w:pPr>
        <w:numPr>
          <w:ilvl w:val="0"/>
          <w:numId w:val="5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0" w:name="_GoBack"/>
      <w:bookmarkEnd w:id="0"/>
      <w:r w:rsidRPr="002673FE">
        <w:rPr>
          <w:rFonts w:ascii="Times New Roman" w:hAnsi="Times New Roman" w:cs="Times New Roman"/>
          <w:bCs/>
          <w:sz w:val="28"/>
          <w:szCs w:val="28"/>
        </w:rPr>
        <w:t xml:space="preserve">Потенциальный поставщик должен обладать собственной и/или арендованной на весь срок выполнения работ  строительными машинами и механизмами  для выполнения полного этапа работ и услуг, являющихся предметом закупки, за исключением работ и услуг, которые могут быть переданы в субподряд. Перечень строительных машин и механизмов, которыми располагает потенциальный поставщик,  должен соответствовать ресурсному сметному </w:t>
      </w:r>
      <w:r w:rsidRPr="00DC03ED">
        <w:rPr>
          <w:rFonts w:ascii="Times New Roman" w:hAnsi="Times New Roman" w:cs="Times New Roman"/>
          <w:bCs/>
          <w:sz w:val="28"/>
          <w:szCs w:val="28"/>
        </w:rPr>
        <w:t>расчету проекта</w:t>
      </w:r>
      <w:r w:rsidR="00B07DDA" w:rsidRPr="00DC03ED">
        <w:rPr>
          <w:rFonts w:ascii="Times New Roman" w:hAnsi="Times New Roman" w:cs="Times New Roman"/>
          <w:bCs/>
          <w:sz w:val="28"/>
          <w:szCs w:val="28"/>
        </w:rPr>
        <w:t xml:space="preserve"> (рабочей документации)</w:t>
      </w:r>
      <w:r w:rsidRPr="00DC03ED">
        <w:rPr>
          <w:rFonts w:ascii="Times New Roman" w:hAnsi="Times New Roman" w:cs="Times New Roman"/>
          <w:bCs/>
          <w:sz w:val="28"/>
          <w:szCs w:val="28"/>
        </w:rPr>
        <w:t xml:space="preserve">. Наличие необходимых для выполнения работ строительных машин и механизмов должно быть подтверждено нотариально заверенными копиями соответствующих документов. </w:t>
      </w:r>
    </w:p>
    <w:p w:rsidR="006A5344" w:rsidRDefault="00842B81" w:rsidP="00805888">
      <w:pPr>
        <w:numPr>
          <w:ilvl w:val="0"/>
          <w:numId w:val="5"/>
        </w:num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Потенциальный </w:t>
      </w:r>
      <w:r w:rsidRPr="006A5344">
        <w:rPr>
          <w:rFonts w:ascii="Times New Roman" w:hAnsi="Times New Roman" w:cs="Times New Roman"/>
          <w:bCs/>
          <w:sz w:val="28"/>
          <w:szCs w:val="28"/>
        </w:rPr>
        <w:t>поставщик должен обладать достаточным количеством собственного квалифицированного персонала</w:t>
      </w:r>
      <w:r w:rsidRPr="00267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4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A5344"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>специалистов</w:t>
      </w:r>
      <w:r w:rsidR="006A5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3FE">
        <w:rPr>
          <w:rFonts w:ascii="Times New Roman" w:hAnsi="Times New Roman" w:cs="Times New Roman"/>
          <w:bCs/>
          <w:sz w:val="28"/>
          <w:szCs w:val="28"/>
        </w:rPr>
        <w:t>для выполнения полного этапа работ и услуг, являющихся предметом закупки, за исключением работ и услуг, которые могут быть переданы в субподряд.</w:t>
      </w:r>
      <w:r w:rsidR="006A5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888" w:rsidRDefault="006A5344" w:rsidP="00DC03ED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>При этом</w:t>
      </w:r>
      <w:proofErr w:type="gramStart"/>
      <w:r w:rsidR="00C40272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proofErr w:type="gramEnd"/>
      <w:r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квалифицированные специалисты должны иметь </w:t>
      </w:r>
      <w:r w:rsidRPr="00DC03ED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>опыт работы</w:t>
      </w:r>
      <w:r w:rsidR="00842B81"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 </w:t>
      </w:r>
      <w:r w:rsidRPr="00C40272">
        <w:rPr>
          <w:rFonts w:ascii="Times New Roman" w:hAnsi="Times New Roman" w:cs="Times New Roman"/>
          <w:bCs/>
          <w:sz w:val="28"/>
          <w:szCs w:val="28"/>
          <w:highlight w:val="yellow"/>
        </w:rPr>
        <w:t>строительстве</w:t>
      </w:r>
      <w:r w:rsidRPr="00C4027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C40272" w:rsidRPr="00C40272">
        <w:rPr>
          <w:rFonts w:ascii="Times New Roman" w:hAnsi="Times New Roman" w:cs="Times New Roman"/>
          <w:bCs/>
          <w:sz w:val="28"/>
          <w:szCs w:val="28"/>
          <w:highlight w:val="yellow"/>
        </w:rPr>
        <w:t>аналогичных</w:t>
      </w:r>
      <w:r w:rsidR="00C40272" w:rsidRPr="00C40272">
        <w:rPr>
          <w:rStyle w:val="a5"/>
          <w:rFonts w:ascii="Times New Roman" w:hAnsi="Times New Roman" w:cs="Times New Roman"/>
          <w:bCs/>
          <w:sz w:val="28"/>
          <w:szCs w:val="28"/>
          <w:highlight w:val="yellow"/>
        </w:rPr>
        <w:footnoteReference w:id="4"/>
      </w:r>
      <w:r w:rsidR="00C40272" w:rsidRPr="00C4027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C4027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>объектов в соответствующей отрасли промышленности</w:t>
      </w:r>
      <w:r w:rsidR="00DC03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r w:rsidR="00DC03ED" w:rsidRPr="00DC03ED">
        <w:rPr>
          <w:rFonts w:ascii="Times New Roman" w:hAnsi="Times New Roman" w:cs="Times New Roman"/>
          <w:sz w:val="28"/>
          <w:szCs w:val="28"/>
          <w:highlight w:val="yellow"/>
        </w:rPr>
        <w:t>подтвержденный наличием документов, нотариально засвидетельствованными копиями дипломов, сертификатов, свидетельств</w:t>
      </w:r>
      <w:r w:rsidR="00B57DD2">
        <w:rPr>
          <w:rFonts w:ascii="Times New Roman" w:hAnsi="Times New Roman" w:cs="Times New Roman"/>
          <w:sz w:val="28"/>
          <w:szCs w:val="28"/>
          <w:highlight w:val="yellow"/>
        </w:rPr>
        <w:t xml:space="preserve">, индивидуальных договоров </w:t>
      </w:r>
      <w:r w:rsidR="00DC03ED" w:rsidRPr="00DC03ED">
        <w:rPr>
          <w:rFonts w:ascii="Times New Roman" w:hAnsi="Times New Roman" w:cs="Times New Roman"/>
          <w:sz w:val="28"/>
          <w:szCs w:val="28"/>
          <w:highlight w:val="yellow"/>
        </w:rPr>
        <w:t xml:space="preserve"> и другими документами, подтверждающими профессиональную квалификацию</w:t>
      </w:r>
      <w:r w:rsidR="00DC03ED" w:rsidRPr="00DC03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C03ED" w:rsidRPr="00DC03ED">
        <w:rPr>
          <w:rFonts w:ascii="Times New Roman" w:hAnsi="Times New Roman" w:cs="Times New Roman"/>
          <w:sz w:val="28"/>
          <w:szCs w:val="28"/>
          <w:highlight w:val="yellow"/>
        </w:rPr>
        <w:t>специалистов и их опыт работы</w:t>
      </w:r>
      <w:r w:rsidR="00DC03ED" w:rsidRPr="00DC03ED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805888" w:rsidRDefault="00842B81" w:rsidP="00805888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bCs/>
          <w:sz w:val="28"/>
          <w:szCs w:val="28"/>
        </w:rPr>
        <w:t xml:space="preserve">Наличие собственного квалифицированного персонала для выполнения работ </w:t>
      </w:r>
      <w:r w:rsidRPr="00805888">
        <w:rPr>
          <w:rFonts w:ascii="Times New Roman" w:hAnsi="Times New Roman" w:cs="Times New Roman"/>
          <w:bCs/>
          <w:sz w:val="28"/>
          <w:szCs w:val="28"/>
        </w:rPr>
        <w:t>должно быть подтверждено нотариально заверенными копиями соответствующих документов</w:t>
      </w:r>
      <w:r w:rsidR="00805888">
        <w:rPr>
          <w:rFonts w:ascii="Times New Roman" w:hAnsi="Times New Roman" w:cs="Times New Roman"/>
          <w:bCs/>
          <w:sz w:val="28"/>
          <w:szCs w:val="28"/>
        </w:rPr>
        <w:t>:</w:t>
      </w:r>
      <w:r w:rsidR="00F32E8F" w:rsidRPr="008058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888" w:rsidRDefault="00805888" w:rsidP="00805888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2E8F" w:rsidRPr="00805888">
        <w:rPr>
          <w:rFonts w:ascii="Times New Roman" w:hAnsi="Times New Roman" w:cs="Times New Roman"/>
          <w:bCs/>
          <w:sz w:val="28"/>
          <w:szCs w:val="28"/>
        </w:rPr>
        <w:t xml:space="preserve">дипломы, удостоверения по специальности, приказы на допуск </w:t>
      </w:r>
      <w:r w:rsidR="007C4BC2" w:rsidRPr="00805888">
        <w:rPr>
          <w:rFonts w:ascii="Times New Roman" w:hAnsi="Times New Roman" w:cs="Times New Roman"/>
          <w:bCs/>
          <w:sz w:val="28"/>
          <w:szCs w:val="28"/>
        </w:rPr>
        <w:t>к  работам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(крановщик, слесарь,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стропольщик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т.д.);</w:t>
      </w:r>
    </w:p>
    <w:p w:rsidR="00805888" w:rsidRDefault="00805888" w:rsidP="00805888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2E8F" w:rsidRPr="00805888">
        <w:rPr>
          <w:rFonts w:ascii="Times New Roman" w:hAnsi="Times New Roman" w:cs="Times New Roman"/>
          <w:bCs/>
          <w:sz w:val="28"/>
          <w:szCs w:val="28"/>
        </w:rPr>
        <w:t xml:space="preserve"> протоколы проверки знаний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персонала </w:t>
      </w:r>
      <w:r w:rsidR="00F32E8F" w:rsidRPr="00805888">
        <w:rPr>
          <w:rFonts w:ascii="Times New Roman" w:hAnsi="Times New Roman" w:cs="Times New Roman"/>
          <w:bCs/>
          <w:sz w:val="28"/>
          <w:szCs w:val="28"/>
        </w:rPr>
        <w:t>по вопросам промышленной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(должностные лица, технические руководители, специалисты, ИТР и рабочие);</w:t>
      </w:r>
    </w:p>
    <w:p w:rsidR="00805888" w:rsidRDefault="00805888" w:rsidP="00805888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2E8F" w:rsidRPr="00805888">
        <w:rPr>
          <w:rFonts w:ascii="Times New Roman" w:hAnsi="Times New Roman" w:cs="Times New Roman"/>
          <w:bCs/>
          <w:sz w:val="28"/>
          <w:szCs w:val="28"/>
        </w:rPr>
        <w:t xml:space="preserve"> разрешения на работы на опасных производственных объектах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2B81" w:rsidRPr="002673FE" w:rsidRDefault="00805888" w:rsidP="00805888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C4BC2">
        <w:rPr>
          <w:rFonts w:ascii="Times New Roman" w:hAnsi="Times New Roman" w:cs="Times New Roman"/>
          <w:bCs/>
          <w:sz w:val="28"/>
          <w:szCs w:val="28"/>
        </w:rPr>
        <w:t xml:space="preserve"> и другие разрешительные 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виды работ</w:t>
      </w:r>
      <w:r w:rsidR="007C4BC2">
        <w:rPr>
          <w:rFonts w:ascii="Times New Roman" w:hAnsi="Times New Roman" w:cs="Times New Roman"/>
          <w:bCs/>
          <w:sz w:val="28"/>
          <w:szCs w:val="28"/>
        </w:rPr>
        <w:t>, в соответствии с требованиями  законодательства Республики Казахстан</w:t>
      </w:r>
      <w:r w:rsidR="00842B81" w:rsidRPr="002673FE">
        <w:rPr>
          <w:rFonts w:ascii="Times New Roman" w:hAnsi="Times New Roman" w:cs="Times New Roman"/>
          <w:bCs/>
          <w:sz w:val="28"/>
          <w:szCs w:val="28"/>
        </w:rPr>
        <w:t>.</w:t>
      </w:r>
    </w:p>
    <w:p w:rsidR="00234B53" w:rsidRDefault="00842B81" w:rsidP="0022110B">
      <w:pPr>
        <w:numPr>
          <w:ilvl w:val="0"/>
          <w:numId w:val="5"/>
        </w:numPr>
        <w:autoSpaceDE w:val="0"/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3FE">
        <w:rPr>
          <w:rFonts w:ascii="Times New Roman" w:hAnsi="Times New Roman" w:cs="Times New Roman"/>
          <w:sz w:val="28"/>
          <w:szCs w:val="28"/>
        </w:rPr>
        <w:t xml:space="preserve">Потенциальный поставщик должен предоставить  нотариально заверенные документы, подтверждающие </w:t>
      </w:r>
      <w:r w:rsidRPr="002673FE">
        <w:rPr>
          <w:rFonts w:ascii="Times New Roman" w:hAnsi="Times New Roman" w:cs="Times New Roman"/>
          <w:bCs/>
          <w:sz w:val="28"/>
          <w:szCs w:val="28"/>
        </w:rPr>
        <w:t xml:space="preserve">наличие у субподрядных организаций (соисполнители), привлекаемых для выполнения работ опыта выполнения данных работ (акты рабочих и/или государственных комиссий), необходимого оборудования, техники, механизмов и машин для их выполнения, достаточного количества персонала и его квалификацию, </w:t>
      </w:r>
      <w:proofErr w:type="spellStart"/>
      <w:r w:rsidRPr="002673FE">
        <w:rPr>
          <w:rFonts w:ascii="Times New Roman" w:hAnsi="Times New Roman" w:cs="Times New Roman"/>
          <w:bCs/>
          <w:sz w:val="28"/>
          <w:szCs w:val="28"/>
        </w:rPr>
        <w:t>категорийность</w:t>
      </w:r>
      <w:proofErr w:type="spellEnd"/>
      <w:r w:rsidRPr="002673FE">
        <w:rPr>
          <w:rFonts w:ascii="Times New Roman" w:hAnsi="Times New Roman" w:cs="Times New Roman"/>
          <w:bCs/>
          <w:sz w:val="28"/>
          <w:szCs w:val="28"/>
        </w:rPr>
        <w:t>, разрядность, классность персонала.</w:t>
      </w:r>
    </w:p>
    <w:p w:rsidR="00842B81" w:rsidRPr="002673FE" w:rsidRDefault="00F008F1" w:rsidP="00234B53">
      <w:pPr>
        <w:autoSpaceDE w:val="0"/>
        <w:spacing w:line="240" w:lineRule="auto"/>
        <w:ind w:left="-1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B81" w:rsidRPr="002673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B81" w:rsidRPr="002673FE" w:rsidRDefault="00842B81" w:rsidP="0022110B">
      <w:pPr>
        <w:spacing w:line="240" w:lineRule="auto"/>
        <w:ind w:left="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3FE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 к потенциальному поставщику</w:t>
      </w:r>
    </w:p>
    <w:p w:rsidR="00842B81" w:rsidRPr="002673FE" w:rsidRDefault="00842B81" w:rsidP="0022110B">
      <w:pPr>
        <w:numPr>
          <w:ilvl w:val="0"/>
          <w:numId w:val="6"/>
        </w:numPr>
        <w:spacing w:line="240" w:lineRule="auto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73FE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потенциальным поставщиком скидки, представленной на условиях Заказчика, потенциальный поставщик должен представить расчет-обоснование скидки </w:t>
      </w:r>
      <w:r w:rsidR="001E514F">
        <w:rPr>
          <w:rFonts w:ascii="Times New Roman" w:hAnsi="Times New Roman" w:cs="Times New Roman"/>
          <w:bCs/>
          <w:sz w:val="28"/>
          <w:szCs w:val="28"/>
        </w:rPr>
        <w:t>в виде локальной сметной документаци</w:t>
      </w:r>
      <w:r w:rsidR="005C2777">
        <w:rPr>
          <w:rFonts w:ascii="Times New Roman" w:hAnsi="Times New Roman" w:cs="Times New Roman"/>
          <w:bCs/>
          <w:sz w:val="28"/>
          <w:szCs w:val="28"/>
        </w:rPr>
        <w:t>и</w:t>
      </w:r>
      <w:r w:rsidR="001E5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3FE">
        <w:rPr>
          <w:rFonts w:ascii="Times New Roman" w:hAnsi="Times New Roman" w:cs="Times New Roman"/>
          <w:bCs/>
          <w:sz w:val="28"/>
          <w:szCs w:val="28"/>
        </w:rPr>
        <w:t>с обоснованием источников и возможности скидки, исходя из предоставленных Заказчиком материалов проекта, при этом  изменение конструктивных, планировочных, технических, архитектурных решений и прочих отступлений от проектной документации при подготовке расчета-обоснования скидки не допускается.</w:t>
      </w:r>
      <w:proofErr w:type="gramEnd"/>
    </w:p>
    <w:p w:rsidR="00842B81" w:rsidRPr="00DC03ED" w:rsidRDefault="008312DB" w:rsidP="00F008F1">
      <w:pPr>
        <w:numPr>
          <w:ilvl w:val="0"/>
          <w:numId w:val="4"/>
        </w:numPr>
        <w:tabs>
          <w:tab w:val="clear" w:pos="1854"/>
        </w:tabs>
        <w:autoSpaceDE w:val="0"/>
        <w:autoSpaceDN w:val="0"/>
        <w:adjustRightInd w:val="0"/>
        <w:spacing w:after="0" w:line="240" w:lineRule="auto"/>
        <w:ind w:left="567" w:right="-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3ED">
        <w:rPr>
          <w:rFonts w:ascii="Times New Roman" w:hAnsi="Times New Roman" w:cs="Times New Roman"/>
          <w:sz w:val="28"/>
          <w:szCs w:val="28"/>
        </w:rPr>
        <w:lastRenderedPageBreak/>
        <w:t>Предоставить подтверждающие документы</w:t>
      </w:r>
      <w:proofErr w:type="gramEnd"/>
      <w:r w:rsidRPr="00DC03ED">
        <w:rPr>
          <w:rFonts w:ascii="Times New Roman" w:hAnsi="Times New Roman" w:cs="Times New Roman"/>
          <w:sz w:val="28"/>
          <w:szCs w:val="28"/>
        </w:rPr>
        <w:t xml:space="preserve"> о наличи</w:t>
      </w:r>
      <w:r w:rsidR="00F008F1" w:rsidRPr="00DC03ED">
        <w:rPr>
          <w:rFonts w:ascii="Times New Roman" w:hAnsi="Times New Roman" w:cs="Times New Roman"/>
          <w:sz w:val="28"/>
          <w:szCs w:val="28"/>
        </w:rPr>
        <w:t>и</w:t>
      </w:r>
      <w:r w:rsidRPr="00DC03ED">
        <w:rPr>
          <w:rFonts w:ascii="Times New Roman" w:hAnsi="Times New Roman" w:cs="Times New Roman"/>
          <w:sz w:val="28"/>
          <w:szCs w:val="28"/>
        </w:rPr>
        <w:t xml:space="preserve"> </w:t>
      </w:r>
      <w:r w:rsidR="0058141B" w:rsidRPr="00DC03ED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653B18" w:rsidRPr="00DC03ED">
        <w:rPr>
          <w:rFonts w:ascii="Times New Roman" w:hAnsi="Times New Roman" w:cs="Times New Roman"/>
          <w:sz w:val="28"/>
          <w:szCs w:val="28"/>
        </w:rPr>
        <w:t xml:space="preserve"> </w:t>
      </w:r>
      <w:r w:rsidR="00842B81" w:rsidRPr="00DC03ED">
        <w:rPr>
          <w:rFonts w:ascii="Times New Roman" w:hAnsi="Times New Roman" w:cs="Times New Roman"/>
          <w:sz w:val="28"/>
          <w:szCs w:val="28"/>
        </w:rPr>
        <w:t>строительных механизмов и оборудования, не</w:t>
      </w:r>
      <w:r w:rsidRPr="00DC03ED">
        <w:rPr>
          <w:rFonts w:ascii="Times New Roman" w:hAnsi="Times New Roman" w:cs="Times New Roman"/>
          <w:sz w:val="28"/>
          <w:szCs w:val="28"/>
        </w:rPr>
        <w:t>обходимого для выполнения Работ</w:t>
      </w:r>
      <w:r w:rsidR="0002165B" w:rsidRPr="00DC03ED">
        <w:rPr>
          <w:rFonts w:ascii="Times New Roman" w:hAnsi="Times New Roman" w:cs="Times New Roman"/>
          <w:sz w:val="28"/>
          <w:szCs w:val="28"/>
        </w:rPr>
        <w:t xml:space="preserve"> согласно перечн</w:t>
      </w:r>
      <w:r w:rsidR="00F008F1" w:rsidRPr="00DC03ED">
        <w:rPr>
          <w:rFonts w:ascii="Times New Roman" w:hAnsi="Times New Roman" w:cs="Times New Roman"/>
          <w:sz w:val="28"/>
          <w:szCs w:val="28"/>
        </w:rPr>
        <w:t>ю</w:t>
      </w:r>
      <w:r w:rsidR="0002165B" w:rsidRPr="00DC03ED">
        <w:rPr>
          <w:rFonts w:ascii="Times New Roman" w:hAnsi="Times New Roman" w:cs="Times New Roman"/>
          <w:sz w:val="28"/>
          <w:szCs w:val="28"/>
        </w:rPr>
        <w:t>:</w:t>
      </w:r>
    </w:p>
    <w:p w:rsidR="008312DB" w:rsidRPr="00DC03ED" w:rsidRDefault="00F008F1" w:rsidP="00F008F1">
      <w:pPr>
        <w:autoSpaceDE w:val="0"/>
        <w:autoSpaceDN w:val="0"/>
        <w:adjustRightInd w:val="0"/>
        <w:spacing w:after="0" w:line="240" w:lineRule="auto"/>
        <w:ind w:left="567" w:right="-3"/>
        <w:jc w:val="both"/>
        <w:rPr>
          <w:rFonts w:ascii="Times New Roman" w:hAnsi="Times New Roman" w:cs="Times New Roman"/>
          <w:sz w:val="28"/>
          <w:szCs w:val="28"/>
        </w:rPr>
      </w:pPr>
      <w:r w:rsidRPr="00DC03ED">
        <w:rPr>
          <w:rFonts w:ascii="Times New Roman" w:hAnsi="Times New Roman" w:cs="Times New Roman"/>
          <w:sz w:val="28"/>
          <w:szCs w:val="28"/>
        </w:rPr>
        <w:t>- к</w:t>
      </w:r>
      <w:r w:rsidR="008312DB" w:rsidRPr="00DC03ED">
        <w:rPr>
          <w:rFonts w:ascii="Times New Roman" w:hAnsi="Times New Roman" w:cs="Times New Roman"/>
          <w:sz w:val="28"/>
          <w:szCs w:val="28"/>
        </w:rPr>
        <w:t xml:space="preserve">ран автомобильный </w:t>
      </w:r>
      <w:r w:rsidR="0002165B" w:rsidRPr="00DC03ED">
        <w:rPr>
          <w:rFonts w:ascii="Times New Roman" w:hAnsi="Times New Roman" w:cs="Times New Roman"/>
          <w:sz w:val="28"/>
          <w:szCs w:val="28"/>
        </w:rPr>
        <w:t>не менее</w:t>
      </w:r>
      <w:r w:rsidR="008312DB" w:rsidRPr="00DC03ED">
        <w:rPr>
          <w:rFonts w:ascii="Times New Roman" w:hAnsi="Times New Roman" w:cs="Times New Roman"/>
          <w:sz w:val="28"/>
          <w:szCs w:val="28"/>
        </w:rPr>
        <w:t xml:space="preserve">16,25 </w:t>
      </w:r>
      <w:proofErr w:type="spellStart"/>
      <w:r w:rsidR="008312DB" w:rsidRPr="00DC03E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8312DB" w:rsidRPr="00DC03ED">
        <w:rPr>
          <w:rFonts w:ascii="Times New Roman" w:hAnsi="Times New Roman" w:cs="Times New Roman"/>
          <w:sz w:val="28"/>
          <w:szCs w:val="28"/>
        </w:rPr>
        <w:t xml:space="preserve"> - 5 шт</w:t>
      </w:r>
      <w:r w:rsidRPr="00DC03ED">
        <w:rPr>
          <w:rFonts w:ascii="Times New Roman" w:hAnsi="Times New Roman" w:cs="Times New Roman"/>
          <w:sz w:val="28"/>
          <w:szCs w:val="28"/>
        </w:rPr>
        <w:t>.;</w:t>
      </w:r>
    </w:p>
    <w:p w:rsidR="008312DB" w:rsidRPr="00DC03ED" w:rsidRDefault="00F008F1" w:rsidP="00F008F1">
      <w:pPr>
        <w:autoSpaceDE w:val="0"/>
        <w:autoSpaceDN w:val="0"/>
        <w:adjustRightInd w:val="0"/>
        <w:spacing w:after="0" w:line="240" w:lineRule="auto"/>
        <w:ind w:left="567" w:right="-3"/>
        <w:jc w:val="both"/>
        <w:rPr>
          <w:rFonts w:ascii="Times New Roman" w:hAnsi="Times New Roman" w:cs="Times New Roman"/>
          <w:sz w:val="28"/>
          <w:szCs w:val="28"/>
        </w:rPr>
      </w:pPr>
      <w:r w:rsidRPr="00DC03ED">
        <w:rPr>
          <w:rFonts w:ascii="Times New Roman" w:hAnsi="Times New Roman" w:cs="Times New Roman"/>
          <w:sz w:val="28"/>
          <w:szCs w:val="28"/>
        </w:rPr>
        <w:t>- э</w:t>
      </w:r>
      <w:r w:rsidR="008312DB" w:rsidRPr="00DC03ED">
        <w:rPr>
          <w:rFonts w:ascii="Times New Roman" w:hAnsi="Times New Roman" w:cs="Times New Roman"/>
          <w:sz w:val="28"/>
          <w:szCs w:val="28"/>
        </w:rPr>
        <w:t>кскаватор - 3 шт.</w:t>
      </w:r>
      <w:r w:rsidRPr="00DC03ED">
        <w:rPr>
          <w:rFonts w:ascii="Times New Roman" w:hAnsi="Times New Roman" w:cs="Times New Roman"/>
          <w:sz w:val="28"/>
          <w:szCs w:val="28"/>
        </w:rPr>
        <w:t>;</w:t>
      </w:r>
    </w:p>
    <w:p w:rsidR="008312DB" w:rsidRPr="00DC03ED" w:rsidRDefault="00F008F1" w:rsidP="00F008F1">
      <w:pPr>
        <w:autoSpaceDE w:val="0"/>
        <w:autoSpaceDN w:val="0"/>
        <w:adjustRightInd w:val="0"/>
        <w:spacing w:after="0" w:line="240" w:lineRule="auto"/>
        <w:ind w:left="567" w:right="-3"/>
        <w:jc w:val="both"/>
        <w:rPr>
          <w:rFonts w:ascii="Times New Roman" w:hAnsi="Times New Roman" w:cs="Times New Roman"/>
          <w:sz w:val="28"/>
          <w:szCs w:val="28"/>
        </w:rPr>
      </w:pPr>
      <w:r w:rsidRPr="00DC03ED">
        <w:rPr>
          <w:rFonts w:ascii="Times New Roman" w:hAnsi="Times New Roman" w:cs="Times New Roman"/>
          <w:sz w:val="28"/>
          <w:szCs w:val="28"/>
        </w:rPr>
        <w:t>- б</w:t>
      </w:r>
      <w:r w:rsidR="008312DB" w:rsidRPr="00DC03ED">
        <w:rPr>
          <w:rFonts w:ascii="Times New Roman" w:hAnsi="Times New Roman" w:cs="Times New Roman"/>
          <w:sz w:val="28"/>
          <w:szCs w:val="28"/>
        </w:rPr>
        <w:t>ульдозер - 5 шт.</w:t>
      </w:r>
      <w:r w:rsidRPr="00DC03ED">
        <w:rPr>
          <w:rFonts w:ascii="Times New Roman" w:hAnsi="Times New Roman" w:cs="Times New Roman"/>
          <w:sz w:val="28"/>
          <w:szCs w:val="28"/>
        </w:rPr>
        <w:t>;</w:t>
      </w:r>
    </w:p>
    <w:p w:rsidR="008312DB" w:rsidRPr="00DC03ED" w:rsidRDefault="00F008F1" w:rsidP="00F008F1">
      <w:pPr>
        <w:autoSpaceDE w:val="0"/>
        <w:autoSpaceDN w:val="0"/>
        <w:adjustRightInd w:val="0"/>
        <w:spacing w:after="0" w:line="240" w:lineRule="auto"/>
        <w:ind w:left="567" w:right="-3"/>
        <w:jc w:val="both"/>
        <w:rPr>
          <w:rFonts w:ascii="Times New Roman" w:hAnsi="Times New Roman" w:cs="Times New Roman"/>
          <w:sz w:val="28"/>
          <w:szCs w:val="28"/>
        </w:rPr>
      </w:pPr>
      <w:r w:rsidRPr="00DC03ED">
        <w:rPr>
          <w:rFonts w:ascii="Times New Roman" w:hAnsi="Times New Roman" w:cs="Times New Roman"/>
          <w:sz w:val="28"/>
          <w:szCs w:val="28"/>
        </w:rPr>
        <w:t>- к</w:t>
      </w:r>
      <w:r w:rsidR="008312DB" w:rsidRPr="00DC03ED">
        <w:rPr>
          <w:rFonts w:ascii="Times New Roman" w:hAnsi="Times New Roman" w:cs="Times New Roman"/>
          <w:sz w:val="28"/>
          <w:szCs w:val="28"/>
        </w:rPr>
        <w:t>атки самоходные - 2 шт.</w:t>
      </w:r>
    </w:p>
    <w:p w:rsidR="00842B81" w:rsidRPr="00DC03ED" w:rsidRDefault="001E514F" w:rsidP="00F008F1">
      <w:pPr>
        <w:numPr>
          <w:ilvl w:val="0"/>
          <w:numId w:val="4"/>
        </w:numPr>
        <w:tabs>
          <w:tab w:val="clear" w:pos="185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C03ED">
        <w:rPr>
          <w:rFonts w:ascii="Times New Roman" w:hAnsi="Times New Roman" w:cs="Times New Roman"/>
          <w:sz w:val="28"/>
          <w:szCs w:val="28"/>
        </w:rPr>
        <w:t>Предоставить договор на утилизацию отходов образуемых при проведени</w:t>
      </w:r>
      <w:r w:rsidR="005C2777" w:rsidRPr="00DC03ED">
        <w:rPr>
          <w:rFonts w:ascii="Times New Roman" w:hAnsi="Times New Roman" w:cs="Times New Roman"/>
          <w:sz w:val="28"/>
          <w:szCs w:val="28"/>
        </w:rPr>
        <w:t>и</w:t>
      </w:r>
      <w:r w:rsidRPr="00DC03ED">
        <w:rPr>
          <w:rFonts w:ascii="Times New Roman" w:hAnsi="Times New Roman" w:cs="Times New Roman"/>
          <w:sz w:val="28"/>
          <w:szCs w:val="28"/>
        </w:rPr>
        <w:t xml:space="preserve"> работ и персонала.</w:t>
      </w:r>
    </w:p>
    <w:p w:rsidR="001E514F" w:rsidRDefault="001E514F" w:rsidP="00F008F1">
      <w:pPr>
        <w:numPr>
          <w:ilvl w:val="0"/>
          <w:numId w:val="4"/>
        </w:numPr>
        <w:tabs>
          <w:tab w:val="clear" w:pos="185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предоставляет протокол проверки знания по</w:t>
      </w:r>
      <w:r w:rsidR="005C2777">
        <w:rPr>
          <w:rFonts w:ascii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промышленной безопасности персонала</w:t>
      </w:r>
      <w:r w:rsidR="005C2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задействованного</w:t>
      </w:r>
      <w:r w:rsidR="005C27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2DB">
        <w:rPr>
          <w:rFonts w:ascii="Times New Roman" w:hAnsi="Times New Roman" w:cs="Times New Roman"/>
          <w:sz w:val="28"/>
          <w:szCs w:val="28"/>
        </w:rPr>
        <w:t>оказываемых услугах (тех.</w:t>
      </w:r>
      <w:r w:rsidR="00781FDC">
        <w:rPr>
          <w:rFonts w:ascii="Times New Roman" w:hAnsi="Times New Roman" w:cs="Times New Roman"/>
          <w:sz w:val="28"/>
          <w:szCs w:val="28"/>
        </w:rPr>
        <w:t xml:space="preserve"> </w:t>
      </w:r>
      <w:r w:rsidR="008312DB">
        <w:rPr>
          <w:rFonts w:ascii="Times New Roman" w:hAnsi="Times New Roman" w:cs="Times New Roman"/>
          <w:sz w:val="28"/>
          <w:szCs w:val="28"/>
        </w:rPr>
        <w:t xml:space="preserve">руководители, ИТР, рабочий </w:t>
      </w:r>
      <w:r w:rsidR="00BD66EC">
        <w:rPr>
          <w:rFonts w:ascii="Times New Roman" w:hAnsi="Times New Roman" w:cs="Times New Roman"/>
          <w:sz w:val="28"/>
          <w:szCs w:val="28"/>
        </w:rPr>
        <w:t>персонал</w:t>
      </w:r>
      <w:r w:rsidR="008312DB">
        <w:rPr>
          <w:rFonts w:ascii="Times New Roman" w:hAnsi="Times New Roman" w:cs="Times New Roman"/>
          <w:sz w:val="28"/>
          <w:szCs w:val="28"/>
        </w:rPr>
        <w:t>).</w:t>
      </w:r>
    </w:p>
    <w:p w:rsidR="008312DB" w:rsidRDefault="008312DB" w:rsidP="00F008F1">
      <w:pPr>
        <w:numPr>
          <w:ilvl w:val="0"/>
          <w:numId w:val="4"/>
        </w:numPr>
        <w:tabs>
          <w:tab w:val="clear" w:pos="185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предоставляет</w:t>
      </w:r>
      <w:r w:rsidR="00BD66EC">
        <w:rPr>
          <w:rFonts w:ascii="Times New Roman" w:hAnsi="Times New Roman" w:cs="Times New Roman"/>
          <w:sz w:val="28"/>
          <w:szCs w:val="28"/>
        </w:rPr>
        <w:t xml:space="preserve"> </w:t>
      </w:r>
      <w:r w:rsidR="005C277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8312DB">
        <w:rPr>
          <w:rFonts w:ascii="Times New Roman" w:hAnsi="Times New Roman" w:cs="Times New Roman"/>
          <w:sz w:val="28"/>
          <w:szCs w:val="28"/>
        </w:rPr>
        <w:t>удостоверени</w:t>
      </w:r>
      <w:r w:rsidR="005C2777">
        <w:rPr>
          <w:rFonts w:ascii="Times New Roman" w:hAnsi="Times New Roman" w:cs="Times New Roman"/>
          <w:sz w:val="28"/>
          <w:szCs w:val="28"/>
        </w:rPr>
        <w:t>й, установленной формы</w:t>
      </w:r>
      <w:r w:rsidRPr="008312DB">
        <w:rPr>
          <w:rFonts w:ascii="Times New Roman" w:hAnsi="Times New Roman" w:cs="Times New Roman"/>
          <w:sz w:val="28"/>
          <w:szCs w:val="28"/>
        </w:rPr>
        <w:t>.</w:t>
      </w:r>
    </w:p>
    <w:p w:rsidR="008312DB" w:rsidRPr="00BD66EC" w:rsidRDefault="00BD66EC" w:rsidP="00F008F1">
      <w:pPr>
        <w:numPr>
          <w:ilvl w:val="0"/>
          <w:numId w:val="4"/>
        </w:numPr>
        <w:tabs>
          <w:tab w:val="clear" w:pos="185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D66EC">
        <w:rPr>
          <w:rFonts w:ascii="Times New Roman" w:hAnsi="Times New Roman" w:cs="Times New Roman"/>
          <w:sz w:val="28"/>
          <w:szCs w:val="28"/>
        </w:rPr>
        <w:t>Предоставить документальное подтверждение допуска к работе крановщиков, их помощников, слесарей, электромонтеров, наладчиков приборов безопасности и стропальщиков согласно «Правила обеспечения промышленной безопасности при эксплуатации грузоподъемных механизмов»</w:t>
      </w:r>
      <w:r w:rsidR="00A258CA">
        <w:rPr>
          <w:rFonts w:ascii="Times New Roman" w:hAnsi="Times New Roman" w:cs="Times New Roman"/>
          <w:sz w:val="28"/>
          <w:szCs w:val="28"/>
        </w:rPr>
        <w:t>.</w:t>
      </w:r>
    </w:p>
    <w:p w:rsidR="00842B81" w:rsidRPr="002673FE" w:rsidRDefault="00842B81">
      <w:pPr>
        <w:rPr>
          <w:rFonts w:ascii="Times New Roman" w:hAnsi="Times New Roman" w:cs="Times New Roman"/>
          <w:sz w:val="28"/>
          <w:szCs w:val="28"/>
        </w:rPr>
      </w:pPr>
    </w:p>
    <w:p w:rsidR="00842B81" w:rsidRPr="002673FE" w:rsidRDefault="00842B81">
      <w:pPr>
        <w:rPr>
          <w:rFonts w:ascii="Times New Roman" w:hAnsi="Times New Roman" w:cs="Times New Roman"/>
          <w:sz w:val="28"/>
          <w:szCs w:val="28"/>
        </w:rPr>
      </w:pPr>
    </w:p>
    <w:p w:rsidR="00842B81" w:rsidRPr="002673FE" w:rsidRDefault="00842B81">
      <w:pPr>
        <w:rPr>
          <w:rFonts w:ascii="Times New Roman" w:hAnsi="Times New Roman" w:cs="Times New Roman"/>
          <w:sz w:val="28"/>
          <w:szCs w:val="28"/>
        </w:rPr>
      </w:pPr>
    </w:p>
    <w:p w:rsidR="00842B81" w:rsidRPr="002673FE" w:rsidRDefault="00842B81">
      <w:pPr>
        <w:rPr>
          <w:rFonts w:ascii="Times New Roman" w:hAnsi="Times New Roman" w:cs="Times New Roman"/>
          <w:sz w:val="28"/>
          <w:szCs w:val="28"/>
        </w:rPr>
      </w:pPr>
    </w:p>
    <w:p w:rsidR="00842B81" w:rsidRPr="002673FE" w:rsidRDefault="00842B81">
      <w:pPr>
        <w:rPr>
          <w:rFonts w:ascii="Times New Roman" w:hAnsi="Times New Roman" w:cs="Times New Roman"/>
          <w:sz w:val="28"/>
          <w:szCs w:val="28"/>
        </w:rPr>
      </w:pPr>
    </w:p>
    <w:sectPr w:rsidR="00842B81" w:rsidRPr="002673FE" w:rsidSect="007666F7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0F" w:rsidRDefault="00C2730F" w:rsidP="00842B81">
      <w:pPr>
        <w:spacing w:after="0" w:line="240" w:lineRule="auto"/>
      </w:pPr>
      <w:r>
        <w:separator/>
      </w:r>
    </w:p>
  </w:endnote>
  <w:endnote w:type="continuationSeparator" w:id="0">
    <w:p w:rsidR="00C2730F" w:rsidRDefault="00C2730F" w:rsidP="0084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0F" w:rsidRDefault="00C2730F" w:rsidP="00842B81">
      <w:pPr>
        <w:spacing w:after="0" w:line="240" w:lineRule="auto"/>
      </w:pPr>
      <w:r>
        <w:separator/>
      </w:r>
    </w:p>
  </w:footnote>
  <w:footnote w:type="continuationSeparator" w:id="0">
    <w:p w:rsidR="00C2730F" w:rsidRDefault="00C2730F" w:rsidP="00842B81">
      <w:pPr>
        <w:spacing w:after="0" w:line="240" w:lineRule="auto"/>
      </w:pPr>
      <w:r>
        <w:continuationSeparator/>
      </w:r>
    </w:p>
  </w:footnote>
  <w:footnote w:id="1">
    <w:p w:rsidR="00842B81" w:rsidRDefault="00842B81" w:rsidP="00842B81">
      <w:pPr>
        <w:pStyle w:val="a3"/>
      </w:pPr>
      <w:r>
        <w:rPr>
          <w:rStyle w:val="a5"/>
        </w:rPr>
        <w:footnoteRef/>
      </w:r>
      <w:r>
        <w:t xml:space="preserve"> Эксплуатируемый/действующий</w:t>
      </w:r>
    </w:p>
  </w:footnote>
  <w:footnote w:id="2">
    <w:p w:rsidR="00842B81" w:rsidRDefault="00842B81" w:rsidP="00842B81">
      <w:pPr>
        <w:pStyle w:val="a3"/>
      </w:pPr>
    </w:p>
  </w:footnote>
  <w:footnote w:id="3">
    <w:p w:rsidR="00C251AF" w:rsidRDefault="00294766">
      <w:pPr>
        <w:pStyle w:val="a3"/>
      </w:pPr>
      <w:r w:rsidRPr="00294766">
        <w:rPr>
          <w:rStyle w:val="a5"/>
          <w:rFonts w:ascii="Times New Roman" w:hAnsi="Times New Roman" w:cs="Times New Roman"/>
          <w:bCs/>
          <w:sz w:val="28"/>
          <w:szCs w:val="28"/>
        </w:rPr>
        <w:footnoteRef/>
      </w:r>
      <w:r w:rsidR="00E673B4" w:rsidRPr="00294766">
        <w:rPr>
          <w:rFonts w:ascii="Times New Roman" w:hAnsi="Times New Roman" w:cs="Times New Roman"/>
          <w:bCs/>
        </w:rPr>
        <w:t>Строительство перерабатывающего комплекса уранового производства.</w:t>
      </w:r>
    </w:p>
  </w:footnote>
  <w:footnote w:id="4">
    <w:p w:rsidR="00C40272" w:rsidRDefault="00C40272" w:rsidP="00C40272">
      <w:pPr>
        <w:pStyle w:val="a3"/>
      </w:pPr>
      <w:r w:rsidRPr="00294766">
        <w:rPr>
          <w:rStyle w:val="a5"/>
          <w:rFonts w:ascii="Times New Roman" w:hAnsi="Times New Roman" w:cs="Times New Roman"/>
          <w:bCs/>
          <w:sz w:val="28"/>
          <w:szCs w:val="28"/>
        </w:rPr>
        <w:footnoteRef/>
      </w:r>
      <w:r w:rsidRPr="00294766">
        <w:rPr>
          <w:rFonts w:ascii="Times New Roman" w:hAnsi="Times New Roman" w:cs="Times New Roman"/>
          <w:bCs/>
        </w:rPr>
        <w:t>Строительство перерабатывающего комплекса уранового производства.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566033"/>
      <w:docPartObj>
        <w:docPartGallery w:val="Page Numbers (Top of Page)"/>
        <w:docPartUnique/>
      </w:docPartObj>
    </w:sdtPr>
    <w:sdtEndPr/>
    <w:sdtContent>
      <w:p w:rsidR="003F3EA3" w:rsidRDefault="00733AD6">
        <w:pPr>
          <w:pStyle w:val="a6"/>
          <w:jc w:val="center"/>
        </w:pPr>
        <w:r>
          <w:fldChar w:fldCharType="begin"/>
        </w:r>
        <w:r w:rsidR="003F3EA3">
          <w:instrText>PAGE   \* MERGEFORMAT</w:instrText>
        </w:r>
        <w:r>
          <w:fldChar w:fldCharType="separate"/>
        </w:r>
        <w:r w:rsidR="00A2630A">
          <w:rPr>
            <w:noProof/>
          </w:rPr>
          <w:t>1</w:t>
        </w:r>
        <w:r>
          <w:fldChar w:fldCharType="end"/>
        </w:r>
      </w:p>
    </w:sdtContent>
  </w:sdt>
  <w:p w:rsidR="003F3EA3" w:rsidRDefault="003F3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517F"/>
    <w:multiLevelType w:val="hybridMultilevel"/>
    <w:tmpl w:val="8B968F4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F4CA0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4B7B25"/>
    <w:multiLevelType w:val="hybridMultilevel"/>
    <w:tmpl w:val="22C4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6A96"/>
    <w:multiLevelType w:val="hybridMultilevel"/>
    <w:tmpl w:val="236ADF0E"/>
    <w:lvl w:ilvl="0" w:tplc="137E0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F060A"/>
    <w:multiLevelType w:val="hybridMultilevel"/>
    <w:tmpl w:val="99A8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A1707C"/>
    <w:multiLevelType w:val="hybridMultilevel"/>
    <w:tmpl w:val="FDD8E1AE"/>
    <w:lvl w:ilvl="0" w:tplc="B890E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DB40BF"/>
    <w:multiLevelType w:val="multilevel"/>
    <w:tmpl w:val="5D96C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096C8E"/>
    <w:multiLevelType w:val="hybridMultilevel"/>
    <w:tmpl w:val="AFBE9566"/>
    <w:lvl w:ilvl="0" w:tplc="EA1241D4">
      <w:start w:val="1"/>
      <w:numFmt w:val="lowerLetter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>
    <w:nsid w:val="779D2533"/>
    <w:multiLevelType w:val="hybridMultilevel"/>
    <w:tmpl w:val="C100AD4C"/>
    <w:lvl w:ilvl="0" w:tplc="E732EB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16"/>
    <w:rsid w:val="00000616"/>
    <w:rsid w:val="00010E21"/>
    <w:rsid w:val="0002165B"/>
    <w:rsid w:val="00035EE5"/>
    <w:rsid w:val="000576F1"/>
    <w:rsid w:val="00061A0A"/>
    <w:rsid w:val="00063163"/>
    <w:rsid w:val="00084C11"/>
    <w:rsid w:val="000955C9"/>
    <w:rsid w:val="000F5EB7"/>
    <w:rsid w:val="0010483A"/>
    <w:rsid w:val="00113E66"/>
    <w:rsid w:val="00185667"/>
    <w:rsid w:val="001B62BC"/>
    <w:rsid w:val="001C4868"/>
    <w:rsid w:val="001D720A"/>
    <w:rsid w:val="001E40B2"/>
    <w:rsid w:val="001E514F"/>
    <w:rsid w:val="0022110B"/>
    <w:rsid w:val="00234B53"/>
    <w:rsid w:val="0023587B"/>
    <w:rsid w:val="002673FE"/>
    <w:rsid w:val="00294766"/>
    <w:rsid w:val="002A52D3"/>
    <w:rsid w:val="002C5D20"/>
    <w:rsid w:val="00331970"/>
    <w:rsid w:val="00356DCB"/>
    <w:rsid w:val="00366596"/>
    <w:rsid w:val="00384F7A"/>
    <w:rsid w:val="003A1A25"/>
    <w:rsid w:val="003C3F16"/>
    <w:rsid w:val="003C46EF"/>
    <w:rsid w:val="003D5317"/>
    <w:rsid w:val="003F3EA3"/>
    <w:rsid w:val="00402DF3"/>
    <w:rsid w:val="00482EFE"/>
    <w:rsid w:val="00490B16"/>
    <w:rsid w:val="004B79F8"/>
    <w:rsid w:val="004E4B6F"/>
    <w:rsid w:val="004F0FA5"/>
    <w:rsid w:val="00510048"/>
    <w:rsid w:val="0052329C"/>
    <w:rsid w:val="00523BE8"/>
    <w:rsid w:val="0053091F"/>
    <w:rsid w:val="00546C6B"/>
    <w:rsid w:val="0058141B"/>
    <w:rsid w:val="005C2777"/>
    <w:rsid w:val="005C5EA3"/>
    <w:rsid w:val="005D0805"/>
    <w:rsid w:val="005E4452"/>
    <w:rsid w:val="005F350D"/>
    <w:rsid w:val="00620CD7"/>
    <w:rsid w:val="00626AB7"/>
    <w:rsid w:val="006275ED"/>
    <w:rsid w:val="00653B18"/>
    <w:rsid w:val="006A5344"/>
    <w:rsid w:val="006E1BC6"/>
    <w:rsid w:val="00702E16"/>
    <w:rsid w:val="00725E9C"/>
    <w:rsid w:val="00733AD6"/>
    <w:rsid w:val="00740E06"/>
    <w:rsid w:val="00761A81"/>
    <w:rsid w:val="007666F7"/>
    <w:rsid w:val="00781FDC"/>
    <w:rsid w:val="00794DD5"/>
    <w:rsid w:val="007C4BC2"/>
    <w:rsid w:val="007D0FB5"/>
    <w:rsid w:val="007D7386"/>
    <w:rsid w:val="00805888"/>
    <w:rsid w:val="008312DB"/>
    <w:rsid w:val="00842B81"/>
    <w:rsid w:val="00893C01"/>
    <w:rsid w:val="00895AEB"/>
    <w:rsid w:val="008A08E0"/>
    <w:rsid w:val="009017A7"/>
    <w:rsid w:val="00936BA3"/>
    <w:rsid w:val="009A1AF8"/>
    <w:rsid w:val="009A6872"/>
    <w:rsid w:val="009B3221"/>
    <w:rsid w:val="009D54A3"/>
    <w:rsid w:val="009E2A09"/>
    <w:rsid w:val="009F4522"/>
    <w:rsid w:val="00A0406A"/>
    <w:rsid w:val="00A06C9C"/>
    <w:rsid w:val="00A11A78"/>
    <w:rsid w:val="00A258CA"/>
    <w:rsid w:val="00A2630A"/>
    <w:rsid w:val="00A37AF2"/>
    <w:rsid w:val="00A4541C"/>
    <w:rsid w:val="00AA5CE4"/>
    <w:rsid w:val="00AC0D9C"/>
    <w:rsid w:val="00AC3020"/>
    <w:rsid w:val="00AD6810"/>
    <w:rsid w:val="00B07DDA"/>
    <w:rsid w:val="00B31E8A"/>
    <w:rsid w:val="00B504D7"/>
    <w:rsid w:val="00B57DD2"/>
    <w:rsid w:val="00B80F6F"/>
    <w:rsid w:val="00BB79FD"/>
    <w:rsid w:val="00BC74BA"/>
    <w:rsid w:val="00BD66EC"/>
    <w:rsid w:val="00C06AD7"/>
    <w:rsid w:val="00C251AF"/>
    <w:rsid w:val="00C2730F"/>
    <w:rsid w:val="00C374B0"/>
    <w:rsid w:val="00C40272"/>
    <w:rsid w:val="00C44EFF"/>
    <w:rsid w:val="00CB212C"/>
    <w:rsid w:val="00D428B2"/>
    <w:rsid w:val="00DC03ED"/>
    <w:rsid w:val="00E01F16"/>
    <w:rsid w:val="00E14269"/>
    <w:rsid w:val="00E357E5"/>
    <w:rsid w:val="00E4305D"/>
    <w:rsid w:val="00E673B4"/>
    <w:rsid w:val="00E97679"/>
    <w:rsid w:val="00EA35E6"/>
    <w:rsid w:val="00EA3EC3"/>
    <w:rsid w:val="00EB5F85"/>
    <w:rsid w:val="00EE0B0C"/>
    <w:rsid w:val="00F008F1"/>
    <w:rsid w:val="00F32E8F"/>
    <w:rsid w:val="00F53D10"/>
    <w:rsid w:val="00F54EA8"/>
    <w:rsid w:val="00FE0364"/>
    <w:rsid w:val="00FE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8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2B81"/>
    <w:pPr>
      <w:ind w:left="720"/>
    </w:pPr>
  </w:style>
  <w:style w:type="paragraph" w:styleId="a3">
    <w:name w:val="footnote text"/>
    <w:basedOn w:val="a"/>
    <w:link w:val="a4"/>
    <w:uiPriority w:val="99"/>
    <w:semiHidden/>
    <w:unhideWhenUsed/>
    <w:rsid w:val="00842B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2B81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2B8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A3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3F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A3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AA5CE4"/>
    <w:pPr>
      <w:ind w:left="720"/>
      <w:contextualSpacing/>
    </w:pPr>
  </w:style>
  <w:style w:type="table" w:styleId="ab">
    <w:name w:val="Table Grid"/>
    <w:basedOn w:val="a1"/>
    <w:uiPriority w:val="59"/>
    <w:rsid w:val="0076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312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D66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8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2B81"/>
    <w:pPr>
      <w:ind w:left="720"/>
    </w:pPr>
  </w:style>
  <w:style w:type="paragraph" w:styleId="a3">
    <w:name w:val="footnote text"/>
    <w:basedOn w:val="a"/>
    <w:link w:val="a4"/>
    <w:uiPriority w:val="99"/>
    <w:semiHidden/>
    <w:unhideWhenUsed/>
    <w:rsid w:val="00842B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2B81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2B8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A3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3F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A3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AA5CE4"/>
    <w:pPr>
      <w:ind w:left="720"/>
      <w:contextualSpacing/>
    </w:pPr>
  </w:style>
  <w:style w:type="table" w:styleId="ab">
    <w:name w:val="Table Grid"/>
    <w:basedOn w:val="a1"/>
    <w:uiPriority w:val="59"/>
    <w:rsid w:val="0076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312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D66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5AA7-6BF9-4FF9-8347-E3C3D2C1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Батырханова</dc:creator>
  <cp:lastModifiedBy>Нугарбеков Даурен Калибекович</cp:lastModifiedBy>
  <cp:revision>11</cp:revision>
  <dcterms:created xsi:type="dcterms:W3CDTF">2017-03-14T02:49:00Z</dcterms:created>
  <dcterms:modified xsi:type="dcterms:W3CDTF">2017-03-16T07:41:00Z</dcterms:modified>
</cp:coreProperties>
</file>