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9"/>
        <w:tblW w:w="9072" w:type="dxa"/>
        <w:tblLook w:val="04A0" w:firstRow="1" w:lastRow="0" w:firstColumn="1" w:lastColumn="0" w:noHBand="0" w:noVBand="1"/>
      </w:tblPr>
      <w:tblGrid>
        <w:gridCol w:w="9406"/>
      </w:tblGrid>
      <w:tr w:rsidR="00AA2E41" w:rsidTr="00AA2E41">
        <w:trPr>
          <w:trHeight w:val="4054"/>
        </w:trPr>
        <w:tc>
          <w:tcPr>
            <w:tcW w:w="9072" w:type="dxa"/>
            <w:vAlign w:val="center"/>
          </w:tcPr>
          <w:p w:rsidR="00AA2E41" w:rsidRDefault="00AA2E41" w:rsidP="00351FE4">
            <w:pPr>
              <w:spacing w:before="240" w:after="240"/>
              <w:ind w:right="-925"/>
              <w:rPr>
                <w:b/>
                <w:sz w:val="30"/>
                <w:szCs w:val="30"/>
                <w:lang w:val="en-US" w:eastAsia="ru-RU"/>
              </w:rPr>
            </w:pPr>
          </w:p>
          <w:p w:rsidR="00B035E1" w:rsidRPr="00E86548" w:rsidRDefault="00B035E1" w:rsidP="00B035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48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«Национальная атомная компания «</w:t>
            </w:r>
            <w:proofErr w:type="spellStart"/>
            <w:r w:rsidRPr="00E86548">
              <w:rPr>
                <w:rFonts w:ascii="Times New Roman" w:hAnsi="Times New Roman" w:cs="Times New Roman"/>
                <w:b/>
                <w:sz w:val="24"/>
                <w:szCs w:val="24"/>
              </w:rPr>
              <w:t>Казатомпром</w:t>
            </w:r>
            <w:proofErr w:type="spellEnd"/>
            <w:r w:rsidRPr="00E865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35E1" w:rsidRPr="00E86548" w:rsidRDefault="00B035E1" w:rsidP="00B035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48">
              <w:rPr>
                <w:rFonts w:ascii="Times New Roman" w:hAnsi="Times New Roman" w:cs="Times New Roman"/>
                <w:b/>
                <w:sz w:val="24"/>
                <w:szCs w:val="24"/>
              </w:rPr>
              <w:t>АО «СП «Акбастау»</w:t>
            </w:r>
          </w:p>
          <w:p w:rsidR="00B035E1" w:rsidRDefault="00B035E1" w:rsidP="00B035E1"/>
          <w:p w:rsidR="00B035E1" w:rsidRDefault="00B035E1" w:rsidP="00B035E1"/>
          <w:p w:rsidR="00B035E1" w:rsidRDefault="00B035E1" w:rsidP="00B035E1">
            <w:pPr>
              <w:ind w:left="5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B035E1" w:rsidRPr="00E86548" w:rsidRDefault="00B035E1" w:rsidP="00B035E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                                                                                                           по производству </w:t>
            </w:r>
          </w:p>
          <w:p w:rsidR="00B035E1" w:rsidRPr="00E86548" w:rsidRDefault="00B035E1" w:rsidP="00B035E1">
            <w:pPr>
              <w:pStyle w:val="a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54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8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Г.О.Нуралиев</w:t>
            </w:r>
            <w:proofErr w:type="spellEnd"/>
          </w:p>
          <w:p w:rsidR="00B035E1" w:rsidRPr="00E86548" w:rsidRDefault="00B035E1" w:rsidP="00B035E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E1" w:rsidRDefault="00B035E1" w:rsidP="00B035E1">
            <w:pPr>
              <w:pStyle w:val="a7"/>
              <w:jc w:val="right"/>
            </w:pPr>
            <w:r w:rsidRPr="00E86548">
              <w:rPr>
                <w:rFonts w:ascii="Times New Roman" w:hAnsi="Times New Roman" w:cs="Times New Roman"/>
                <w:sz w:val="24"/>
                <w:szCs w:val="24"/>
              </w:rPr>
              <w:t>«_____» 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5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t>.</w:t>
            </w:r>
          </w:p>
          <w:p w:rsidR="00B035E1" w:rsidRDefault="00B035E1" w:rsidP="00B035E1">
            <w:pPr>
              <w:pStyle w:val="a7"/>
              <w:jc w:val="right"/>
            </w:pPr>
          </w:p>
          <w:p w:rsidR="00B035E1" w:rsidRDefault="00B035E1" w:rsidP="00B035E1">
            <w:pPr>
              <w:pStyle w:val="a7"/>
              <w:jc w:val="right"/>
            </w:pPr>
          </w:p>
          <w:p w:rsidR="00B035E1" w:rsidRDefault="00B035E1" w:rsidP="00B035E1"/>
          <w:p w:rsidR="00B035E1" w:rsidRDefault="00B035E1" w:rsidP="00B035E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ТЕХНИЧЕСКАЯ</w:t>
            </w:r>
            <w:proofErr w:type="gramEnd"/>
            <w:r>
              <w:rPr>
                <w:b/>
                <w:sz w:val="24"/>
              </w:rPr>
              <w:t xml:space="preserve">   ЗАДАНИЕ                                                                                                                                                       на закупку работ по проектированию очистного сооружения бытовых                   сточных вод на руднике «</w:t>
            </w:r>
            <w:proofErr w:type="spellStart"/>
            <w:r>
              <w:rPr>
                <w:b/>
                <w:sz w:val="24"/>
              </w:rPr>
              <w:t>Куланды</w:t>
            </w:r>
            <w:proofErr w:type="spellEnd"/>
            <w:r>
              <w:rPr>
                <w:b/>
                <w:sz w:val="24"/>
              </w:rPr>
              <w:t xml:space="preserve">»  месторождения Буденновское                                                       в </w:t>
            </w:r>
            <w:proofErr w:type="spellStart"/>
            <w:r>
              <w:rPr>
                <w:b/>
                <w:sz w:val="24"/>
              </w:rPr>
              <w:t>Сузакском</w:t>
            </w:r>
            <w:proofErr w:type="spellEnd"/>
            <w:r>
              <w:rPr>
                <w:b/>
                <w:sz w:val="24"/>
              </w:rPr>
              <w:t xml:space="preserve">  районе   Южно-Казахстанской области</w:t>
            </w:r>
          </w:p>
          <w:p w:rsidR="00B035E1" w:rsidRDefault="00B035E1" w:rsidP="00B035E1"/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818"/>
              <w:gridCol w:w="4264"/>
            </w:tblGrid>
            <w:tr w:rsidR="00B035E1" w:rsidTr="00EC15EE">
              <w:trPr>
                <w:gridAfter w:val="1"/>
                <w:wAfter w:w="4962" w:type="dxa"/>
              </w:trPr>
              <w:tc>
                <w:tcPr>
                  <w:tcW w:w="4961" w:type="dxa"/>
                </w:tcPr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B035E1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865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РАЗРАБОТАЛ: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B035E1" w:rsidTr="00EC15EE">
              <w:trPr>
                <w:gridAfter w:val="1"/>
                <w:wAfter w:w="4962" w:type="dxa"/>
                <w:trHeight w:val="835"/>
              </w:trPr>
              <w:tc>
                <w:tcPr>
                  <w:tcW w:w="4961" w:type="dxa"/>
                  <w:hideMark/>
                </w:tcPr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менеджер-энергетик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«СП «Акбастау»</w:t>
                  </w:r>
                </w:p>
              </w:tc>
            </w:tr>
            <w:tr w:rsidR="00B035E1" w:rsidTr="00EC15EE">
              <w:trPr>
                <w:gridAfter w:val="1"/>
                <w:wAfter w:w="4962" w:type="dxa"/>
                <w:trHeight w:val="752"/>
              </w:trPr>
              <w:tc>
                <w:tcPr>
                  <w:tcW w:w="4961" w:type="dxa"/>
                </w:tcPr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__________________</w:t>
                  </w:r>
                  <w:proofErr w:type="spellStart"/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С.Ж.Ермаханов</w:t>
                  </w:r>
                  <w:proofErr w:type="spellEnd"/>
                </w:p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86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035E1" w:rsidRPr="00E86548" w:rsidRDefault="00B035E1" w:rsidP="00410D71">
                  <w:pPr>
                    <w:pStyle w:val="a7"/>
                    <w:framePr w:hSpace="180" w:wrap="around" w:vAnchor="page" w:hAnchor="margin" w:y="669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035E1" w:rsidTr="00EC15EE">
              <w:tc>
                <w:tcPr>
                  <w:tcW w:w="4962" w:type="dxa"/>
                </w:tcPr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jc w:val="both"/>
                    <w:rPr>
                      <w:sz w:val="24"/>
                      <w:lang w:eastAsia="ar-SA"/>
                    </w:rPr>
                  </w:pPr>
                </w:p>
              </w:tc>
              <w:tc>
                <w:tcPr>
                  <w:tcW w:w="4961" w:type="dxa"/>
                </w:tcPr>
                <w:p w:rsidR="00B035E1" w:rsidRDefault="00B035E1" w:rsidP="00410D71">
                  <w:pPr>
                    <w:framePr w:hSpace="180" w:wrap="around" w:vAnchor="page" w:hAnchor="margin" w:y="669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  <w:p w:rsidR="00B035E1" w:rsidRDefault="00B035E1" w:rsidP="00410D71">
                  <w:pPr>
                    <w:framePr w:hSpace="180" w:wrap="around" w:vAnchor="page" w:hAnchor="margin" w:y="669"/>
                    <w:ind w:firstLine="426"/>
                    <w:jc w:val="both"/>
                    <w:rPr>
                      <w:sz w:val="24"/>
                      <w:lang w:eastAsia="ar-SA"/>
                    </w:rPr>
                  </w:pPr>
                </w:p>
              </w:tc>
            </w:tr>
          </w:tbl>
          <w:p w:rsidR="00B035E1" w:rsidRDefault="00B035E1" w:rsidP="00B035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</w:t>
            </w: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rPr>
                <w:b/>
                <w:sz w:val="24"/>
              </w:rPr>
            </w:pPr>
          </w:p>
          <w:p w:rsidR="00B035E1" w:rsidRDefault="00B035E1" w:rsidP="00B035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Шымкент   2017г</w:t>
            </w:r>
          </w:p>
          <w:tbl>
            <w:tblPr>
              <w:tblpPr w:leftFromText="180" w:rightFromText="180" w:vertAnchor="page" w:horzAnchor="margin" w:tblpY="669"/>
              <w:tblW w:w="9072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396A97" w:rsidTr="003B1219">
              <w:trPr>
                <w:trHeight w:val="1847"/>
              </w:trPr>
              <w:tc>
                <w:tcPr>
                  <w:tcW w:w="9072" w:type="dxa"/>
                  <w:vAlign w:val="center"/>
                </w:tcPr>
                <w:p w:rsidR="00396A97" w:rsidRDefault="00396A97" w:rsidP="00396A97">
                  <w:pPr>
                    <w:pStyle w:val="a0"/>
                    <w:spacing w:line="240" w:lineRule="auto"/>
                    <w:ind w:firstLine="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lastRenderedPageBreak/>
                    <w:t>ИСХОДНЫЕ ТРЕБОВАНИЯ</w:t>
                  </w:r>
                </w:p>
                <w:p w:rsidR="00396A97" w:rsidRPr="009D30F6" w:rsidRDefault="00396A97" w:rsidP="00396A97">
                  <w:pPr>
                    <w:pStyle w:val="a0"/>
                    <w:ind w:firstLine="0"/>
                    <w:jc w:val="center"/>
                    <w:rPr>
                      <w:b/>
                      <w:bCs/>
                      <w:caps/>
                      <w:kern w:val="28"/>
                      <w:szCs w:val="26"/>
                    </w:rPr>
                  </w:pPr>
                  <w:r>
                    <w:rPr>
                      <w:b/>
                      <w:bCs/>
                      <w:kern w:val="28"/>
                      <w:szCs w:val="26"/>
                    </w:rPr>
                    <w:t xml:space="preserve">ПО ПРОЕКТИРОВАНИЮ </w:t>
                  </w:r>
                  <w:r>
                    <w:rPr>
                      <w:b/>
                      <w:bCs/>
                      <w:caps/>
                      <w:kern w:val="28"/>
                      <w:szCs w:val="26"/>
                    </w:rPr>
                    <w:t>очистного сооружения бытовых сточных вод</w:t>
                  </w:r>
                </w:p>
              </w:tc>
            </w:tr>
            <w:tr w:rsidR="00396A97" w:rsidTr="003B1219">
              <w:trPr>
                <w:trHeight w:val="80"/>
              </w:trPr>
              <w:tc>
                <w:tcPr>
                  <w:tcW w:w="9072" w:type="dxa"/>
                  <w:vAlign w:val="bottom"/>
                </w:tcPr>
                <w:p w:rsidR="00396A97" w:rsidRDefault="00396A97" w:rsidP="00396A97">
                  <w:pPr>
                    <w:pStyle w:val="51"/>
                    <w:ind w:right="-710"/>
                    <w:jc w:val="left"/>
                  </w:pPr>
                </w:p>
              </w:tc>
            </w:tr>
          </w:tbl>
          <w:p w:rsidR="00396A97" w:rsidRPr="00B035E1" w:rsidRDefault="00396A97" w:rsidP="00396A97">
            <w:pPr>
              <w:pStyle w:val="1"/>
              <w:keepLines w:val="0"/>
              <w:pageBreakBefore w:val="0"/>
              <w:numPr>
                <w:ilvl w:val="0"/>
                <w:numId w:val="0"/>
              </w:numPr>
              <w:spacing w:after="60"/>
              <w:jc w:val="left"/>
              <w:rPr>
                <w:b/>
                <w:bCs/>
                <w:sz w:val="24"/>
                <w:szCs w:val="24"/>
              </w:rPr>
            </w:pPr>
          </w:p>
          <w:tbl>
            <w:tblPr>
              <w:tblW w:w="90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3117"/>
              <w:gridCol w:w="5379"/>
            </w:tblGrid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jc w:val="center"/>
                    <w:rPr>
                      <w:b/>
                      <w:sz w:val="24"/>
                    </w:rPr>
                  </w:pPr>
                  <w:r w:rsidRPr="00B035E1">
                    <w:rPr>
                      <w:b/>
                      <w:sz w:val="24"/>
                    </w:rPr>
                    <w:t xml:space="preserve">№ </w:t>
                  </w:r>
                  <w:proofErr w:type="gramStart"/>
                  <w:r w:rsidRPr="00B035E1">
                    <w:rPr>
                      <w:b/>
                      <w:sz w:val="24"/>
                    </w:rPr>
                    <w:t>п</w:t>
                  </w:r>
                  <w:proofErr w:type="gramEnd"/>
                  <w:r w:rsidRPr="00B035E1">
                    <w:rPr>
                      <w:b/>
                      <w:sz w:val="24"/>
                    </w:rPr>
                    <w:t>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jc w:val="center"/>
                    <w:rPr>
                      <w:b/>
                      <w:sz w:val="24"/>
                    </w:rPr>
                  </w:pPr>
                  <w:r w:rsidRPr="00B035E1">
                    <w:rPr>
                      <w:b/>
                      <w:sz w:val="24"/>
                    </w:rPr>
                    <w:t>Показатель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jc w:val="center"/>
                    <w:rPr>
                      <w:b/>
                      <w:sz w:val="24"/>
                    </w:rPr>
                  </w:pPr>
                  <w:r w:rsidRPr="00B035E1">
                    <w:rPr>
                      <w:b/>
                      <w:sz w:val="24"/>
                    </w:rPr>
                    <w:t>Требование</w:t>
                  </w:r>
                </w:p>
              </w:tc>
            </w:tr>
            <w:tr w:rsidR="00396A97" w:rsidRPr="00B035E1" w:rsidTr="003B1219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>Месторасположение объекта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B4756">
                    <w:rPr>
                      <w:sz w:val="24"/>
                    </w:rPr>
                    <w:t xml:space="preserve">Республика Казахстан, Южно-Казахстанская область, </w:t>
                  </w:r>
                  <w:proofErr w:type="spellStart"/>
                  <w:r w:rsidRPr="00BB4756">
                    <w:rPr>
                      <w:sz w:val="24"/>
                    </w:rPr>
                    <w:t>Сузакский</w:t>
                  </w:r>
                  <w:proofErr w:type="spellEnd"/>
                  <w:r w:rsidRPr="00B035E1">
                    <w:rPr>
                      <w:sz w:val="24"/>
                    </w:rPr>
                    <w:t xml:space="preserve"> район, м/</w:t>
                  </w:r>
                  <w:proofErr w:type="gramStart"/>
                  <w:r w:rsidRPr="00B035E1">
                    <w:rPr>
                      <w:sz w:val="24"/>
                    </w:rPr>
                    <w:t>р</w:t>
                  </w:r>
                  <w:proofErr w:type="gramEnd"/>
                  <w:r w:rsidRPr="00B035E1">
                    <w:rPr>
                      <w:sz w:val="24"/>
                    </w:rPr>
                    <w:t xml:space="preserve"> «Буденовское»,  рудник «</w:t>
                  </w:r>
                  <w:proofErr w:type="spellStart"/>
                  <w:r w:rsidRPr="00B035E1">
                    <w:rPr>
                      <w:sz w:val="24"/>
                    </w:rPr>
                    <w:t>Куланды</w:t>
                  </w:r>
                  <w:proofErr w:type="spellEnd"/>
                  <w:r w:rsidRPr="00B035E1">
                    <w:rPr>
                      <w:sz w:val="24"/>
                    </w:rPr>
                    <w:t xml:space="preserve">» </w:t>
                  </w:r>
                </w:p>
              </w:tc>
            </w:tr>
            <w:tr w:rsidR="00396A97" w:rsidRPr="00B035E1" w:rsidTr="003B1219">
              <w:trPr>
                <w:trHeight w:val="39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pStyle w:val="a5"/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>Заказчик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  <w:highlight w:val="yellow"/>
                    </w:rPr>
                  </w:pPr>
                  <w:r w:rsidRPr="00B035E1">
                    <w:rPr>
                      <w:sz w:val="24"/>
                    </w:rPr>
                    <w:t>АО СП «Акбастау»</w:t>
                  </w:r>
                  <w:proofErr w:type="gramStart"/>
                  <w:r w:rsidRPr="00B035E1">
                    <w:rPr>
                      <w:sz w:val="24"/>
                    </w:rPr>
                    <w:t xml:space="preserve"> ,</w:t>
                  </w:r>
                  <w:proofErr w:type="gramEnd"/>
                  <w:r w:rsidRPr="00B035E1">
                    <w:rPr>
                      <w:sz w:val="24"/>
                    </w:rPr>
                    <w:t xml:space="preserve"> АО «НАК «</w:t>
                  </w:r>
                  <w:proofErr w:type="spellStart"/>
                  <w:r w:rsidRPr="00B035E1">
                    <w:rPr>
                      <w:sz w:val="24"/>
                    </w:rPr>
                    <w:t>Казатомпром</w:t>
                  </w:r>
                  <w:proofErr w:type="spellEnd"/>
                  <w:r w:rsidRPr="00B035E1">
                    <w:rPr>
                      <w:sz w:val="24"/>
                    </w:rPr>
                    <w:t>»</w:t>
                  </w:r>
                </w:p>
              </w:tc>
            </w:tr>
            <w:tr w:rsidR="00396A97" w:rsidRPr="00B035E1" w:rsidTr="003B1219">
              <w:trPr>
                <w:trHeight w:val="27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pStyle w:val="a5"/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 xml:space="preserve">Назначение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pStyle w:val="a7"/>
                    <w:framePr w:hSpace="180" w:wrap="around" w:vAnchor="page" w:hAnchor="margin" w:y="6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Очистное сооружение предназначен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очистки бытовых сточных вод от вахтового поселка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</w:t>
                  </w:r>
                  <w:proofErr w:type="gramStart"/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лощадки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</w:t>
                  </w:r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рудника «</w:t>
                  </w:r>
                  <w:proofErr w:type="spellStart"/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Куланды</w:t>
                  </w:r>
                  <w:proofErr w:type="spellEnd"/>
                  <w:r w:rsidRPr="00BB4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</w:p>
              </w:tc>
            </w:tr>
            <w:tr w:rsidR="00396A97" w:rsidRPr="00B035E1" w:rsidTr="003B1219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pStyle w:val="a5"/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>Объем работ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autoSpaceDE w:val="0"/>
                    <w:autoSpaceDN w:val="0"/>
                    <w:adjustRightInd w:val="0"/>
                    <w:jc w:val="both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В объем работ Поставщика входит: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Разработка рабочего проекта в полном объеме.</w:t>
                  </w:r>
                </w:p>
                <w:p w:rsidR="00396A97" w:rsidRPr="00BB4756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 Необходимые согласования и экспертиза проекта в районных и государственных надзорных органах, государственной экспертизе.</w:t>
                  </w:r>
                </w:p>
              </w:tc>
            </w:tr>
            <w:tr w:rsidR="00396A97" w:rsidRPr="00B035E1" w:rsidTr="003B1219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>Производительность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jc w:val="both"/>
                    <w:rPr>
                      <w:sz w:val="24"/>
                    </w:rPr>
                  </w:pPr>
                  <w:r w:rsidRPr="00BB4756">
                    <w:rPr>
                      <w:sz w:val="24"/>
                    </w:rPr>
                    <w:t xml:space="preserve">Суточный приток бытовых сточных вод </w:t>
                  </w:r>
                  <w:r>
                    <w:rPr>
                      <w:sz w:val="24"/>
                    </w:rPr>
                    <w:t xml:space="preserve">                       </w:t>
                  </w:r>
                  <w:r w:rsidRPr="00BB4756">
                    <w:rPr>
                      <w:b/>
                      <w:sz w:val="24"/>
                    </w:rPr>
                    <w:t>50 м3/</w:t>
                  </w:r>
                  <w:proofErr w:type="spellStart"/>
                  <w:r w:rsidRPr="00BB4756">
                    <w:rPr>
                      <w:b/>
                      <w:sz w:val="24"/>
                    </w:rPr>
                    <w:t>сут</w:t>
                  </w:r>
                  <w:proofErr w:type="spellEnd"/>
                  <w:r w:rsidRPr="00BB4756">
                    <w:rPr>
                      <w:sz w:val="24"/>
                    </w:rPr>
                    <w:t>. Производительность определяет Поставщик с учетом дополнительных объемов сточных вод, образующихся в технологических процессах очистных сооружений.</w:t>
                  </w:r>
                </w:p>
              </w:tc>
            </w:tr>
            <w:tr w:rsidR="00396A97" w:rsidRPr="00B035E1" w:rsidTr="003B1219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>Режим водоотведения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B4756">
                    <w:rPr>
                      <w:sz w:val="24"/>
                    </w:rPr>
                    <w:t xml:space="preserve">Режим водоотведения постоянный, неравномерный.  Максимальный приток сточных вод </w:t>
                  </w:r>
                  <w:r w:rsidRPr="00BB4756">
                    <w:rPr>
                      <w:b/>
                      <w:sz w:val="24"/>
                    </w:rPr>
                    <w:t>15м3/ч</w:t>
                  </w:r>
                  <w:r w:rsidRPr="00BB4756">
                    <w:rPr>
                      <w:sz w:val="24"/>
                    </w:rPr>
                    <w:t>.</w:t>
                  </w:r>
                </w:p>
              </w:tc>
            </w:tr>
            <w:tr w:rsidR="00396A97" w:rsidRPr="00B035E1" w:rsidTr="003B1219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BB4756">
                    <w:rPr>
                      <w:b/>
                      <w:sz w:val="24"/>
                    </w:rPr>
                    <w:t>Характеристика сточных вод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>Бытовые сточные воды в составе: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1.  Сточные воды вахтового поселка  в </w:t>
                  </w:r>
                  <w:proofErr w:type="spellStart"/>
                  <w:r w:rsidRPr="00F4358F">
                    <w:rPr>
                      <w:sz w:val="24"/>
                    </w:rPr>
                    <w:t>т.ч</w:t>
                  </w:r>
                  <w:proofErr w:type="spellEnd"/>
                  <w:r w:rsidRPr="00F4358F">
                    <w:rPr>
                      <w:sz w:val="24"/>
                    </w:rPr>
                    <w:t>.: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     -количество проживающих – 98 человек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     -сточные воды столовой на 100 человек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>2.Бытовые сточные воды  административно-бытового корпуса – 35 человек</w:t>
                  </w:r>
                  <w:proofErr w:type="gramStart"/>
                  <w:r w:rsidRPr="00F4358F">
                    <w:rPr>
                      <w:sz w:val="24"/>
                    </w:rPr>
                    <w:t xml:space="preserve"> ,</w:t>
                  </w:r>
                  <w:proofErr w:type="gramEnd"/>
                  <w:r w:rsidRPr="00F4358F">
                    <w:rPr>
                      <w:sz w:val="24"/>
                    </w:rPr>
                    <w:t xml:space="preserve"> душевая на 10 леек.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>3.Бытовое помещение склада жидких реагентов – 8 человек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>Средняя концентрация загрязнений</w:t>
                  </w:r>
                  <w:proofErr w:type="gramStart"/>
                  <w:r w:rsidRPr="00F4358F">
                    <w:rPr>
                      <w:sz w:val="24"/>
                    </w:rPr>
                    <w:t xml:space="preserve"> :</w:t>
                  </w:r>
                  <w:proofErr w:type="gramEnd"/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>- взвешенные вещества 217мг/л;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- </w:t>
                  </w:r>
                  <w:proofErr w:type="spellStart"/>
                  <w:r w:rsidRPr="00F4358F">
                    <w:rPr>
                      <w:sz w:val="24"/>
                    </w:rPr>
                    <w:t>БПК</w:t>
                  </w:r>
                  <w:r w:rsidRPr="00F4358F">
                    <w:rPr>
                      <w:sz w:val="24"/>
                      <w:vertAlign w:val="subscript"/>
                    </w:rPr>
                    <w:t>полн</w:t>
                  </w:r>
                  <w:proofErr w:type="spellEnd"/>
                  <w:r w:rsidRPr="00F4358F">
                    <w:rPr>
                      <w:sz w:val="24"/>
                    </w:rPr>
                    <w:t xml:space="preserve"> неосветленной жидкости– 250мг/л;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>- БПК</w:t>
                  </w:r>
                  <w:r w:rsidRPr="00F4358F">
                    <w:rPr>
                      <w:sz w:val="24"/>
                      <w:vertAlign w:val="subscript"/>
                    </w:rPr>
                    <w:t>5</w:t>
                  </w:r>
                  <w:r w:rsidRPr="00F4358F">
                    <w:rPr>
                      <w:sz w:val="24"/>
                    </w:rPr>
                    <w:t xml:space="preserve"> неосветленной жидкости– 200мг/л;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- азот аммонийных солей </w:t>
                  </w:r>
                  <w:r w:rsidRPr="00F4358F">
                    <w:rPr>
                      <w:sz w:val="24"/>
                      <w:lang w:val="en-US"/>
                    </w:rPr>
                    <w:t>N</w:t>
                  </w:r>
                  <w:r w:rsidRPr="00F4358F">
                    <w:rPr>
                      <w:sz w:val="24"/>
                    </w:rPr>
                    <w:t xml:space="preserve"> -70 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- фосфаты </w:t>
                  </w:r>
                  <w:r w:rsidRPr="00F4358F">
                    <w:rPr>
                      <w:sz w:val="24"/>
                      <w:lang w:val="en-US"/>
                    </w:rPr>
                    <w:t>P</w:t>
                  </w:r>
                  <w:r w:rsidRPr="00F4358F">
                    <w:rPr>
                      <w:sz w:val="24"/>
                      <w:vertAlign w:val="subscript"/>
                    </w:rPr>
                    <w:t>2</w:t>
                  </w:r>
                  <w:r w:rsidRPr="00F4358F">
                    <w:rPr>
                      <w:sz w:val="24"/>
                      <w:lang w:val="en-US"/>
                    </w:rPr>
                    <w:t>O</w:t>
                  </w:r>
                  <w:r w:rsidRPr="00F4358F">
                    <w:rPr>
                      <w:sz w:val="24"/>
                      <w:vertAlign w:val="subscript"/>
                    </w:rPr>
                    <w:t>5</w:t>
                  </w:r>
                  <w:r w:rsidRPr="00F4358F">
                    <w:rPr>
                      <w:sz w:val="24"/>
                    </w:rPr>
                    <w:t xml:space="preserve"> – 11мг/л;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  в том числе от моющих веществ – 5,3мг/л;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t xml:space="preserve">- хлориды </w:t>
                  </w:r>
                  <w:proofErr w:type="spellStart"/>
                  <w:r w:rsidRPr="00F4358F">
                    <w:rPr>
                      <w:sz w:val="24"/>
                      <w:lang w:val="en-US"/>
                    </w:rPr>
                    <w:t>Cl</w:t>
                  </w:r>
                  <w:proofErr w:type="spellEnd"/>
                  <w:r w:rsidRPr="00F4358F">
                    <w:rPr>
                      <w:sz w:val="24"/>
                    </w:rPr>
                    <w:t xml:space="preserve"> -30мг/л;</w:t>
                  </w:r>
                </w:p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358F">
                    <w:rPr>
                      <w:sz w:val="24"/>
                    </w:rPr>
                    <w:lastRenderedPageBreak/>
                    <w:t>- поверхностно-активные вещества (ПАВ) -8,3мг/л.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F4358F">
                    <w:rPr>
                      <w:b/>
                      <w:sz w:val="24"/>
                    </w:rPr>
                    <w:t xml:space="preserve">Степень очистки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color w:val="FF0000"/>
                      <w:sz w:val="24"/>
                    </w:rPr>
                  </w:pPr>
                  <w:r w:rsidRPr="00F4358F">
                    <w:rPr>
                      <w:sz w:val="24"/>
                    </w:rPr>
                    <w:t>До ПДК водоемов культурно-бытового назначения</w:t>
                  </w:r>
                  <w:r w:rsidRPr="00B035E1">
                    <w:rPr>
                      <w:color w:val="FF0000"/>
                      <w:sz w:val="24"/>
                    </w:rPr>
                    <w:t xml:space="preserve"> 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F4358F">
                    <w:rPr>
                      <w:b/>
                      <w:sz w:val="24"/>
                    </w:rPr>
                    <w:t>Режим работы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Режим работы составляет 365 дней в году, 2 смены по 12 часов. 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F4358F">
                    <w:rPr>
                      <w:b/>
                      <w:sz w:val="24"/>
                    </w:rPr>
                    <w:t>Нормативные документы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Рабочий проект выполнить в соответствии с СН РК 4.01-03-2011 «Водоотведение. Наружные сети и сооружения» и другими действующими нормами: согласно СНиП РК, санитарных правил, норм противопожарной безопасности, техники безопасности, охраны труда и др. нормативных документов, действующих на территории Республики Казахстан.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Состав разделов проекта согласно СН РК 1.02-03-2011 «Порядок разработки, согласования, утверждения и состав проектной документации на строительство»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24"/>
                    </w:rPr>
                  </w:pP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F4358F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F4358F">
                    <w:rPr>
                      <w:b/>
                      <w:sz w:val="24"/>
                    </w:rPr>
                    <w:t xml:space="preserve">Требования к технологическим решениям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 w:rsidRPr="00B035E1">
                    <w:rPr>
                      <w:sz w:val="24"/>
                    </w:rPr>
                    <w:t>Технологическая схема очистки должна предусматривать все необходимые технические решения по полной очистке и обеззараживанию сточных вод, определению места складирования осадка очистных сооружений.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 w:rsidRPr="00B035E1">
                    <w:rPr>
                      <w:sz w:val="24"/>
                    </w:rPr>
                    <w:t>Обезвоживание осадка предусмотреть механическим способом, обеззараживание – ультрафиолетовым излучением.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  <w:r w:rsidRPr="00B035E1">
                    <w:rPr>
                      <w:sz w:val="24"/>
                    </w:rPr>
                    <w:t>Отвод очищенных сточных вод от очистных сооружений предусмотреть в напорном режиме. Предварительный напор на выходе с площадки ОС – 20м (уточняется перед началом проектирования).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  <w:r w:rsidRPr="00B035E1">
                    <w:rPr>
                      <w:sz w:val="24"/>
                    </w:rPr>
                    <w:t>Предусмотреть  площадку для хранения обезвоженного осадка.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spacing w:before="40" w:after="40"/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  <w:r w:rsidRPr="00B035E1">
                    <w:rPr>
                      <w:sz w:val="24"/>
                    </w:rPr>
                    <w:t>Предусмотреть узлы учета сточных вод, поступающих на очистные сооружения и очищенных сточных вод.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E34D38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E34D38">
                    <w:rPr>
                      <w:b/>
                      <w:sz w:val="24"/>
                    </w:rPr>
                    <w:t>Требования к архитектурно-строительным решениям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color w:val="0070C0"/>
                      <w:sz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Здание очистных сооружений – </w:t>
                  </w:r>
                  <w:proofErr w:type="spellStart"/>
                  <w:r w:rsidRPr="00B035E1">
                    <w:rPr>
                      <w:sz w:val="24"/>
                    </w:rPr>
                    <w:t>блочно</w:t>
                  </w:r>
                  <w:proofErr w:type="spellEnd"/>
                  <w:r w:rsidRPr="00B035E1">
                    <w:rPr>
                      <w:sz w:val="24"/>
                    </w:rPr>
                    <w:t>-модульное в комплекте полной заводской готовности.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E34D38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E34D38">
                    <w:rPr>
                      <w:b/>
                      <w:sz w:val="24"/>
                    </w:rPr>
                    <w:t>Отопление и вентиляция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Отопление предусмотреть электрическими нагревательными приборами</w:t>
                  </w:r>
                  <w:proofErr w:type="gramStart"/>
                  <w:r w:rsidRPr="00B035E1">
                    <w:rPr>
                      <w:sz w:val="24"/>
                    </w:rPr>
                    <w:t xml:space="preserve"> .</w:t>
                  </w:r>
                  <w:proofErr w:type="gramEnd"/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Вентиляция естественная и принудительная при помощи вентиляторов. Необходимость и количество – определяется проектом </w:t>
                  </w:r>
                  <w:proofErr w:type="gramStart"/>
                  <w:r w:rsidRPr="00B035E1">
                    <w:rPr>
                      <w:sz w:val="24"/>
                    </w:rPr>
                    <w:t>согласно</w:t>
                  </w:r>
                  <w:proofErr w:type="gramEnd"/>
                  <w:r w:rsidRPr="00B035E1">
                    <w:rPr>
                      <w:sz w:val="24"/>
                    </w:rPr>
                    <w:t xml:space="preserve"> действующих норм и правил РК.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E34D38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E34D38">
                    <w:rPr>
                      <w:b/>
                      <w:sz w:val="24"/>
                    </w:rPr>
                    <w:t>Хозяйственно-питьевое водоснабжение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  <w:highlight w:val="yellow"/>
                    </w:rPr>
                  </w:pPr>
                  <w:r w:rsidRPr="00E34D38">
                    <w:rPr>
                      <w:sz w:val="24"/>
                    </w:rPr>
                    <w:t xml:space="preserve">Хозяйственно-питьевое водоснабжение обеспечить привозной водой от резервуаров хозяйственно-питьевого водоснабжения </w:t>
                  </w:r>
                  <w:proofErr w:type="spellStart"/>
                  <w:r w:rsidRPr="00E34D38">
                    <w:rPr>
                      <w:sz w:val="24"/>
                    </w:rPr>
                    <w:t>промплощадки</w:t>
                  </w:r>
                  <w:proofErr w:type="spellEnd"/>
                  <w:r w:rsidRPr="00E34D38">
                    <w:rPr>
                      <w:sz w:val="24"/>
                    </w:rPr>
                    <w:t>.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E34D38">
                    <w:rPr>
                      <w:b/>
                      <w:sz w:val="24"/>
                    </w:rPr>
                    <w:t>Электроснабжение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Параметры питающей сети: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Напряжение -  0,38/0,22 </w:t>
                  </w:r>
                  <w:proofErr w:type="spellStart"/>
                  <w:r w:rsidRPr="00B035E1">
                    <w:rPr>
                      <w:sz w:val="24"/>
                    </w:rPr>
                    <w:t>кВ</w:t>
                  </w:r>
                  <w:proofErr w:type="spellEnd"/>
                  <w:r w:rsidRPr="00B035E1">
                    <w:rPr>
                      <w:sz w:val="24"/>
                    </w:rPr>
                    <w:t xml:space="preserve">; 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Система заземления -  TN-S;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Категория надежности электроснабжения – I</w:t>
                  </w:r>
                  <w:r w:rsidRPr="00B035E1">
                    <w:rPr>
                      <w:sz w:val="24"/>
                      <w:lang w:val="en-US"/>
                    </w:rPr>
                    <w:t>I</w:t>
                  </w:r>
                  <w:r w:rsidRPr="00B035E1">
                    <w:rPr>
                      <w:sz w:val="24"/>
                    </w:rPr>
                    <w:t xml:space="preserve"> (вторая). </w:t>
                  </w:r>
                  <w:proofErr w:type="gramStart"/>
                  <w:r w:rsidRPr="00B035E1">
                    <w:rPr>
                      <w:sz w:val="24"/>
                    </w:rPr>
                    <w:t>Вводно-распределительное устройство (ВРУ) КОС выполнить двухсекционным с секционным выключателем в разрыв шин.</w:t>
                  </w:r>
                  <w:proofErr w:type="gramEnd"/>
                  <w:r w:rsidRPr="00B035E1">
                    <w:rPr>
                      <w:sz w:val="24"/>
                    </w:rPr>
                    <w:t xml:space="preserve"> ВРУ исполнения не ниже IP54 разместить непосредственно </w:t>
                  </w:r>
                  <w:proofErr w:type="gramStart"/>
                  <w:r w:rsidRPr="00B035E1">
                    <w:rPr>
                      <w:sz w:val="24"/>
                    </w:rPr>
                    <w:t>в</w:t>
                  </w:r>
                  <w:proofErr w:type="gramEnd"/>
                  <w:r w:rsidRPr="00B035E1">
                    <w:rPr>
                      <w:sz w:val="24"/>
                    </w:rPr>
                    <w:t xml:space="preserve"> КОС. ВРУ выполнить на компактных вводных автоматических выключателях в литом корпусе отключающей способностью не менее 25 кА с широкими пределами регулирования вставок защиты. На вводах предусмотреть приборы технического учета типа </w:t>
                  </w:r>
                  <w:r w:rsidRPr="00B035E1">
                    <w:rPr>
                      <w:sz w:val="24"/>
                      <w:lang w:val="en-US"/>
                    </w:rPr>
                    <w:t>PAC</w:t>
                  </w:r>
                  <w:r w:rsidRPr="00B035E1">
                    <w:rPr>
                      <w:sz w:val="24"/>
                    </w:rPr>
                    <w:t xml:space="preserve">3200. Для управления механизмами использовать комплектное электрооборудование либо блоки управления, встраиваемые в силовой щит (ВРУ). Для питания электроосвещения и вспомогательных нагрузок предусмотреть щит собственных нужд. 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 xml:space="preserve">Защитно-коммутационную аппаратуру до 63А принять модульного типа (ширина модуля до 18 мм), автоматические и дифференциальные выключатели – с отключающей способностью не менее 6 кА с комбинированными </w:t>
                  </w:r>
                  <w:proofErr w:type="spellStart"/>
                  <w:r w:rsidRPr="00B035E1">
                    <w:rPr>
                      <w:sz w:val="24"/>
                    </w:rPr>
                    <w:t>расцепителями</w:t>
                  </w:r>
                  <w:proofErr w:type="spellEnd"/>
                  <w:r w:rsidRPr="00B035E1">
                    <w:rPr>
                      <w:sz w:val="24"/>
                    </w:rPr>
                    <w:t xml:space="preserve"> характеристик</w:t>
                  </w:r>
                  <w:proofErr w:type="gramStart"/>
                  <w:r w:rsidRPr="00B035E1">
                    <w:rPr>
                      <w:sz w:val="24"/>
                    </w:rPr>
                    <w:t xml:space="preserve"> В</w:t>
                  </w:r>
                  <w:proofErr w:type="gramEnd"/>
                  <w:r w:rsidRPr="00B035E1">
                    <w:rPr>
                      <w:sz w:val="24"/>
                    </w:rPr>
                    <w:t>, С.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Электропроводки выполнить кабелем с медными жилами в оболочке и изоляции пониженной пожарной опасности, а для сетей питания противопожарной защиты и эвакуационного освещения – огнестойкими (</w:t>
                  </w:r>
                  <w:proofErr w:type="spellStart"/>
                  <w:proofErr w:type="gramStart"/>
                  <w:r w:rsidRPr="00B035E1">
                    <w:rPr>
                      <w:sz w:val="24"/>
                    </w:rPr>
                    <w:t>нг</w:t>
                  </w:r>
                  <w:proofErr w:type="spellEnd"/>
                  <w:proofErr w:type="gramEnd"/>
                  <w:r w:rsidRPr="00B035E1">
                    <w:rPr>
                      <w:sz w:val="24"/>
                    </w:rPr>
                    <w:t>-FRLS). Способ прокладки принять сменяемый, преимущественно открыто – в качественных электротехнических коробах, лотках и т.п. отечественного производства. Для электроосвещения принять качественные светодиодные светильники отечественного производства. Типы светильников согласовать с Заказчиком.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proofErr w:type="spellStart"/>
                  <w:r w:rsidRPr="00B035E1">
                    <w:rPr>
                      <w:sz w:val="24"/>
                    </w:rPr>
                    <w:t>Молниезащитные</w:t>
                  </w:r>
                  <w:proofErr w:type="spellEnd"/>
                  <w:r w:rsidRPr="00B035E1">
                    <w:rPr>
                      <w:sz w:val="24"/>
                    </w:rPr>
                    <w:t xml:space="preserve"> мероприятия выполнить в соответствии с нормативными требованиями РК.</w:t>
                  </w:r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E34D38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E34D38">
                    <w:rPr>
                      <w:b/>
                      <w:sz w:val="24"/>
                    </w:rPr>
                    <w:t>Требования к Поставщику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1.Опыт проектирования очистных сооружений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2.Опыт разработки технологий очистки стоков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3.Наличие в штате квалифицированных технологов по водоочистке</w:t>
                  </w:r>
                </w:p>
                <w:p w:rsidR="00396A97" w:rsidRPr="00B035E1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4.Опыт проведения пусконаладочных работ на очистных сооружениях.</w:t>
                  </w:r>
                </w:p>
                <w:p w:rsidR="00396A97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5.Разрешение МЧС РК на эксплуатацию оборудования ОС на опасных производственных объектах.</w:t>
                  </w:r>
                </w:p>
                <w:p w:rsidR="00410D71" w:rsidRPr="00B035E1" w:rsidRDefault="00410D71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396A97" w:rsidRPr="00B035E1" w:rsidTr="003B121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035E1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E34D38" w:rsidRDefault="00396A97" w:rsidP="00410D71">
                  <w:pPr>
                    <w:framePr w:hSpace="180" w:wrap="around" w:vAnchor="page" w:hAnchor="margin" w:y="669"/>
                    <w:rPr>
                      <w:sz w:val="24"/>
                    </w:rPr>
                  </w:pPr>
                  <w:r w:rsidRPr="00F42673">
                    <w:rPr>
                      <w:b/>
                      <w:sz w:val="24"/>
                    </w:rPr>
                    <w:t>Исходные данные, предоставляемые</w:t>
                  </w:r>
                  <w:r w:rsidRPr="00E34D38">
                    <w:rPr>
                      <w:sz w:val="24"/>
                    </w:rPr>
                    <w:t xml:space="preserve"> </w:t>
                  </w:r>
                  <w:r w:rsidRPr="00F42673">
                    <w:rPr>
                      <w:b/>
                      <w:sz w:val="24"/>
                    </w:rPr>
                    <w:lastRenderedPageBreak/>
                    <w:t>Заказчиком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E34D38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E34D38">
                    <w:rPr>
                      <w:sz w:val="24"/>
                    </w:rPr>
                    <w:lastRenderedPageBreak/>
                    <w:t xml:space="preserve">Ситуационный план с предполагаемым размещением площадки очистных </w:t>
                  </w:r>
                  <w:r w:rsidRPr="00E34D38">
                    <w:rPr>
                      <w:sz w:val="24"/>
                    </w:rPr>
                    <w:lastRenderedPageBreak/>
                    <w:t>сооружений</w:t>
                  </w:r>
                </w:p>
                <w:p w:rsidR="00396A97" w:rsidRPr="00E34D38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E34D38">
                    <w:rPr>
                      <w:sz w:val="24"/>
                    </w:rPr>
                    <w:t>Имеющиеся отчеты по инженерным изысканиям</w:t>
                  </w:r>
                </w:p>
                <w:p w:rsidR="00396A97" w:rsidRPr="00E34D38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E34D38">
                    <w:rPr>
                      <w:sz w:val="24"/>
                    </w:rPr>
                    <w:t>Разрешительная документация</w:t>
                  </w:r>
                </w:p>
              </w:tc>
            </w:tr>
            <w:tr w:rsidR="00396A97" w:rsidRPr="00B035E1" w:rsidTr="003B1219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97" w:rsidRPr="00BB4756" w:rsidRDefault="00396A97" w:rsidP="00410D71">
                  <w:pPr>
                    <w:framePr w:hSpace="180" w:wrap="around" w:vAnchor="page" w:hAnchor="margin" w:y="669"/>
                    <w:numPr>
                      <w:ilvl w:val="0"/>
                      <w:numId w:val="3"/>
                    </w:num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F42673" w:rsidRDefault="00396A97" w:rsidP="00410D71">
                  <w:pPr>
                    <w:framePr w:hSpace="180" w:wrap="around" w:vAnchor="page" w:hAnchor="margin" w:y="669"/>
                    <w:rPr>
                      <w:b/>
                      <w:sz w:val="24"/>
                    </w:rPr>
                  </w:pPr>
                  <w:r w:rsidRPr="00F42673">
                    <w:rPr>
                      <w:b/>
                      <w:sz w:val="24"/>
                    </w:rPr>
                    <w:t>Сроки выполнения работ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A97" w:rsidRPr="00E34D38" w:rsidRDefault="00396A97" w:rsidP="00410D71">
                  <w:pPr>
                    <w:pStyle w:val="a5"/>
                    <w:framePr w:hSpace="180" w:wrap="around" w:vAnchor="page" w:hAnchor="margin" w:y="669"/>
                    <w:numPr>
                      <w:ilvl w:val="3"/>
                      <w:numId w:val="4"/>
                    </w:numPr>
                    <w:rPr>
                      <w:sz w:val="24"/>
                    </w:rPr>
                  </w:pPr>
                  <w:r w:rsidRPr="00B035E1">
                    <w:rPr>
                      <w:sz w:val="24"/>
                    </w:rPr>
                    <w:t>Основные</w:t>
                  </w:r>
                  <w:r>
                    <w:rPr>
                      <w:sz w:val="24"/>
                    </w:rPr>
                    <w:t xml:space="preserve"> проектные решения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р</w:t>
                  </w:r>
                  <w:r w:rsidRPr="00E34D38">
                    <w:rPr>
                      <w:sz w:val="24"/>
                    </w:rPr>
                    <w:t>абочий проект в полном объеме</w:t>
                  </w:r>
                  <w:r>
                    <w:rPr>
                      <w:sz w:val="24"/>
                    </w:rPr>
                    <w:t xml:space="preserve"> с экспертизой</w:t>
                  </w:r>
                  <w:r w:rsidRPr="00E34D38">
                    <w:rPr>
                      <w:sz w:val="24"/>
                    </w:rPr>
                    <w:t xml:space="preserve"> - не позднее </w:t>
                  </w:r>
                  <w:r w:rsidRPr="009D30F6">
                    <w:rPr>
                      <w:sz w:val="24"/>
                    </w:rPr>
                    <w:t>30.12.2017 г.</w:t>
                  </w:r>
                </w:p>
                <w:p w:rsidR="00396A97" w:rsidRPr="00B035E1" w:rsidRDefault="00396A97" w:rsidP="00410D71">
                  <w:pPr>
                    <w:pStyle w:val="a5"/>
                    <w:framePr w:hSpace="180" w:wrap="around" w:vAnchor="page" w:hAnchor="margin" w:y="669"/>
                    <w:ind w:left="644"/>
                    <w:rPr>
                      <w:sz w:val="24"/>
                    </w:rPr>
                  </w:pPr>
                </w:p>
              </w:tc>
            </w:tr>
          </w:tbl>
          <w:p w:rsidR="00396A97" w:rsidRDefault="00396A97" w:rsidP="00396A97">
            <w:pPr>
              <w:pStyle w:val="1"/>
              <w:keepLines w:val="0"/>
              <w:pageBreakBefore w:val="0"/>
              <w:numPr>
                <w:ilvl w:val="0"/>
                <w:numId w:val="0"/>
              </w:numPr>
              <w:spacing w:before="0" w:after="0" w:line="360" w:lineRule="auto"/>
              <w:rPr>
                <w:b/>
                <w:bCs/>
                <w:sz w:val="24"/>
                <w:szCs w:val="24"/>
              </w:rPr>
            </w:pPr>
          </w:p>
          <w:p w:rsidR="00AA2E41" w:rsidRPr="00B035E1" w:rsidRDefault="00AA2E41" w:rsidP="00351FE4">
            <w:pPr>
              <w:spacing w:before="240" w:after="240"/>
              <w:ind w:right="-925"/>
              <w:jc w:val="center"/>
              <w:rPr>
                <w:b/>
                <w:sz w:val="30"/>
                <w:szCs w:val="30"/>
                <w:lang w:eastAsia="ru-RU"/>
              </w:rPr>
            </w:pPr>
          </w:p>
          <w:p w:rsidR="00B035E1" w:rsidRDefault="002703C9" w:rsidP="002703C9">
            <w:pPr>
              <w:ind w:right="-925" w:hanging="14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                      </w:t>
            </w: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B035E1" w:rsidRDefault="00B035E1" w:rsidP="002703C9">
            <w:pPr>
              <w:ind w:right="-925" w:hanging="142"/>
              <w:rPr>
                <w:b/>
                <w:sz w:val="30"/>
              </w:rPr>
            </w:pPr>
          </w:p>
          <w:p w:rsidR="00AA2E41" w:rsidRDefault="00AA2E41" w:rsidP="00B035E1">
            <w:pPr>
              <w:ind w:right="-925"/>
              <w:rPr>
                <w:b/>
                <w:color w:val="C00000"/>
                <w:sz w:val="30"/>
                <w:szCs w:val="30"/>
                <w:lang w:eastAsia="ru-RU"/>
              </w:rPr>
            </w:pPr>
          </w:p>
        </w:tc>
      </w:tr>
      <w:tr w:rsidR="00AA2E41" w:rsidTr="00AA2E41">
        <w:trPr>
          <w:trHeight w:val="1310"/>
        </w:trPr>
        <w:tc>
          <w:tcPr>
            <w:tcW w:w="9072" w:type="dxa"/>
            <w:vAlign w:val="center"/>
          </w:tcPr>
          <w:p w:rsidR="00AA2E41" w:rsidRDefault="00AA2E41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  <w:p w:rsidR="009D30F6" w:rsidRDefault="009D30F6" w:rsidP="00351FE4">
            <w:pPr>
              <w:pStyle w:val="a6"/>
              <w:spacing w:before="0" w:after="0"/>
              <w:ind w:right="-924"/>
              <w:rPr>
                <w:b w:val="0"/>
                <w:i/>
                <w:sz w:val="28"/>
                <w:szCs w:val="32"/>
              </w:rPr>
            </w:pPr>
          </w:p>
        </w:tc>
      </w:tr>
    </w:tbl>
    <w:p w:rsidR="002D5DBC" w:rsidRDefault="002D5DBC" w:rsidP="00410D71">
      <w:pPr>
        <w:pStyle w:val="a0"/>
        <w:ind w:firstLine="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396A97">
      <w:pPr>
        <w:pStyle w:val="a0"/>
        <w:ind w:firstLine="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2D5DBC" w:rsidRDefault="002D5DBC" w:rsidP="002D5DBC">
      <w:pPr>
        <w:pStyle w:val="a0"/>
        <w:rPr>
          <w:lang w:eastAsia="en-US"/>
        </w:rPr>
      </w:pPr>
    </w:p>
    <w:p w:rsidR="00E94897" w:rsidRPr="00B035E1" w:rsidRDefault="00410D71">
      <w:pPr>
        <w:rPr>
          <w:sz w:val="24"/>
        </w:rPr>
      </w:pPr>
    </w:p>
    <w:sectPr w:rsidR="00E94897" w:rsidRPr="00B035E1" w:rsidSect="0067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772"/>
    <w:multiLevelType w:val="hybridMultilevel"/>
    <w:tmpl w:val="70CE2C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53056CF"/>
    <w:multiLevelType w:val="hybridMultilevel"/>
    <w:tmpl w:val="4D2627F0"/>
    <w:lvl w:ilvl="0" w:tplc="741818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8572E"/>
    <w:multiLevelType w:val="hybridMultilevel"/>
    <w:tmpl w:val="28CEB4BA"/>
    <w:lvl w:ilvl="0" w:tplc="9C2C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3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642F0E"/>
    <w:multiLevelType w:val="hybridMultilevel"/>
    <w:tmpl w:val="CE9E41F8"/>
    <w:lvl w:ilvl="0" w:tplc="9C2C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F414F"/>
    <w:multiLevelType w:val="hybridMultilevel"/>
    <w:tmpl w:val="2F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0B23"/>
    <w:multiLevelType w:val="multilevel"/>
    <w:tmpl w:val="DD0C911C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656229BD"/>
    <w:multiLevelType w:val="hybridMultilevel"/>
    <w:tmpl w:val="0B24D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732ED5"/>
    <w:multiLevelType w:val="multilevel"/>
    <w:tmpl w:val="9D369A2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1"/>
    <w:rsid w:val="00171959"/>
    <w:rsid w:val="001823DE"/>
    <w:rsid w:val="001A5D7A"/>
    <w:rsid w:val="001E7EC7"/>
    <w:rsid w:val="00254324"/>
    <w:rsid w:val="002703C9"/>
    <w:rsid w:val="002A2F1F"/>
    <w:rsid w:val="002D5DBC"/>
    <w:rsid w:val="00380959"/>
    <w:rsid w:val="00396A97"/>
    <w:rsid w:val="003F5758"/>
    <w:rsid w:val="00410D71"/>
    <w:rsid w:val="00443148"/>
    <w:rsid w:val="00496D5A"/>
    <w:rsid w:val="004A71FC"/>
    <w:rsid w:val="00672D3E"/>
    <w:rsid w:val="00694418"/>
    <w:rsid w:val="00790F06"/>
    <w:rsid w:val="007E23EA"/>
    <w:rsid w:val="00977763"/>
    <w:rsid w:val="009D30F6"/>
    <w:rsid w:val="00A32977"/>
    <w:rsid w:val="00A67F0E"/>
    <w:rsid w:val="00AA2E41"/>
    <w:rsid w:val="00B035E1"/>
    <w:rsid w:val="00B44146"/>
    <w:rsid w:val="00BB4756"/>
    <w:rsid w:val="00BC679F"/>
    <w:rsid w:val="00BF5BD5"/>
    <w:rsid w:val="00CA000E"/>
    <w:rsid w:val="00CE65CA"/>
    <w:rsid w:val="00D07F24"/>
    <w:rsid w:val="00DC57F5"/>
    <w:rsid w:val="00DE474B"/>
    <w:rsid w:val="00E34D38"/>
    <w:rsid w:val="00E67D63"/>
    <w:rsid w:val="00F42673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aliases w:val=".,Heading 1 Char Char"/>
    <w:basedOn w:val="a"/>
    <w:next w:val="a0"/>
    <w:link w:val="10"/>
    <w:uiPriority w:val="9"/>
    <w:qFormat/>
    <w:rsid w:val="00AA2E41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kern w:val="32"/>
      <w:sz w:val="28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A2E41"/>
    <w:pPr>
      <w:keepNext/>
      <w:numPr>
        <w:ilvl w:val="2"/>
        <w:numId w:val="1"/>
      </w:numPr>
      <w:spacing w:before="240" w:after="120"/>
      <w:ind w:left="0" w:firstLine="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A2E41"/>
    <w:pPr>
      <w:keepNext/>
      <w:keepLines/>
      <w:numPr>
        <w:ilvl w:val="3"/>
        <w:numId w:val="1"/>
      </w:numPr>
      <w:spacing w:before="240" w:after="120"/>
      <w:ind w:left="0" w:firstLine="0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A2E41"/>
    <w:pPr>
      <w:keepNext/>
      <w:keepLines/>
      <w:numPr>
        <w:ilvl w:val="4"/>
        <w:numId w:val="1"/>
      </w:numPr>
      <w:spacing w:before="240" w:after="120"/>
      <w:ind w:left="0" w:firstLine="0"/>
      <w:outlineLvl w:val="4"/>
    </w:pPr>
    <w:rPr>
      <w:bCs/>
      <w:iCs/>
      <w:szCs w:val="26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A2E41"/>
    <w:pPr>
      <w:keepNext/>
      <w:keepLines/>
      <w:numPr>
        <w:ilvl w:val="5"/>
        <w:numId w:val="1"/>
      </w:numPr>
      <w:spacing w:before="240" w:after="120"/>
      <w:ind w:left="0" w:firstLine="0"/>
      <w:outlineLvl w:val="5"/>
    </w:pPr>
    <w:rPr>
      <w:bCs/>
      <w:szCs w:val="22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A2E41"/>
    <w:pPr>
      <w:keepNext/>
      <w:numPr>
        <w:ilvl w:val="6"/>
        <w:numId w:val="1"/>
      </w:numPr>
      <w:spacing w:before="240" w:after="120"/>
      <w:ind w:left="0" w:firstLine="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A2E41"/>
    <w:pPr>
      <w:keepNext/>
      <w:numPr>
        <w:ilvl w:val="7"/>
        <w:numId w:val="1"/>
      </w:numPr>
      <w:spacing w:before="240" w:after="120"/>
      <w:ind w:left="0" w:firstLine="0"/>
      <w:outlineLvl w:val="7"/>
    </w:pPr>
    <w:rPr>
      <w:iCs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A2E41"/>
    <w:pPr>
      <w:keepNext/>
      <w:numPr>
        <w:ilvl w:val="8"/>
        <w:numId w:val="1"/>
      </w:numPr>
      <w:spacing w:before="240" w:after="120"/>
      <w:ind w:left="0" w:firstLine="0"/>
      <w:outlineLvl w:val="8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. Знак,Heading 1 Char Char Знак"/>
    <w:basedOn w:val="a1"/>
    <w:link w:val="1"/>
    <w:uiPriority w:val="9"/>
    <w:rsid w:val="00AA2E41"/>
    <w:rPr>
      <w:rFonts w:ascii="Times New Roman" w:eastAsia="Times New Roman" w:hAnsi="Times New Roman" w:cs="Times New Roman"/>
      <w:kern w:val="32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A2E4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A2E41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AA2E41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AA2E41"/>
    <w:rPr>
      <w:rFonts w:ascii="Times New Roman" w:eastAsia="Times New Roman" w:hAnsi="Times New Roman" w:cs="Times New Roman"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AA2E41"/>
    <w:rPr>
      <w:rFonts w:ascii="Times New Roman" w:eastAsia="Times New Roman" w:hAnsi="Times New Roman" w:cs="Times New Roman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A2E41"/>
    <w:rPr>
      <w:rFonts w:ascii="Times New Roman" w:eastAsia="Times New Roman" w:hAnsi="Times New Roman" w:cs="Times New Roman"/>
      <w:iCs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AA2E41"/>
    <w:rPr>
      <w:rFonts w:ascii="Times New Roman" w:eastAsia="Times New Roman" w:hAnsi="Times New Roman" w:cs="Times New Roman"/>
    </w:rPr>
  </w:style>
  <w:style w:type="paragraph" w:styleId="a0">
    <w:name w:val="Body Text"/>
    <w:aliases w:val="Знак,Основной текст Знак Знак Знак,Знак1,Основной,текст,Основной текст Знак1,Знак Знак,Основной текст Знак Знак,Знак Знак1 Знак,Основной текст Знак Знак1 Знак Знак1"/>
    <w:basedOn w:val="a"/>
    <w:link w:val="2"/>
    <w:uiPriority w:val="99"/>
    <w:unhideWhenUsed/>
    <w:qFormat/>
    <w:rsid w:val="00AA2E41"/>
    <w:pPr>
      <w:spacing w:after="120" w:line="360" w:lineRule="auto"/>
      <w:ind w:firstLine="851"/>
      <w:jc w:val="both"/>
    </w:pPr>
    <w:rPr>
      <w:sz w:val="26"/>
      <w:szCs w:val="20"/>
      <w:lang w:eastAsia="ru-RU"/>
    </w:rPr>
  </w:style>
  <w:style w:type="character" w:customStyle="1" w:styleId="a4">
    <w:name w:val="Основной текст Знак"/>
    <w:basedOn w:val="a1"/>
    <w:uiPriority w:val="99"/>
    <w:semiHidden/>
    <w:rsid w:val="00AA2E41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A2E41"/>
    <w:pPr>
      <w:ind w:left="720"/>
      <w:contextualSpacing/>
    </w:pPr>
  </w:style>
  <w:style w:type="paragraph" w:customStyle="1" w:styleId="a6">
    <w:name w:val="Титул"/>
    <w:basedOn w:val="a"/>
    <w:rsid w:val="00AA2E41"/>
    <w:pPr>
      <w:spacing w:before="120" w:after="120"/>
      <w:ind w:left="284" w:right="284"/>
      <w:jc w:val="center"/>
    </w:pPr>
    <w:rPr>
      <w:b/>
      <w:caps/>
      <w:sz w:val="32"/>
      <w:szCs w:val="20"/>
      <w:lang w:eastAsia="ru-RU"/>
    </w:rPr>
  </w:style>
  <w:style w:type="paragraph" w:customStyle="1" w:styleId="51">
    <w:name w:val="Титул5"/>
    <w:basedOn w:val="a"/>
    <w:rsid w:val="00AA2E41"/>
    <w:pPr>
      <w:jc w:val="center"/>
    </w:pPr>
    <w:rPr>
      <w:szCs w:val="20"/>
      <w:lang w:eastAsia="ru-RU"/>
    </w:rPr>
  </w:style>
  <w:style w:type="character" w:customStyle="1" w:styleId="2">
    <w:name w:val="Основной текст Знак2"/>
    <w:aliases w:val="Знак Знак1,Основной текст Знак Знак Знак Знак,Знак1 Знак,Основной Знак,текст Знак,Основной текст Знак1 Знак,Знак Знак Знак,Основной текст Знак Знак Знак1,Знак Знак1 Знак Знак,Основной текст Знак Знак1 Знак Знак1 Знак"/>
    <w:basedOn w:val="a1"/>
    <w:link w:val="a0"/>
    <w:uiPriority w:val="99"/>
    <w:locked/>
    <w:rsid w:val="00AA2E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035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aliases w:val=".,Heading 1 Char Char"/>
    <w:basedOn w:val="a"/>
    <w:next w:val="a0"/>
    <w:link w:val="10"/>
    <w:uiPriority w:val="9"/>
    <w:qFormat/>
    <w:rsid w:val="00AA2E41"/>
    <w:pPr>
      <w:keepNext/>
      <w:keepLines/>
      <w:pageBreakBefore/>
      <w:numPr>
        <w:numId w:val="1"/>
      </w:numPr>
      <w:spacing w:before="240" w:after="120"/>
      <w:jc w:val="center"/>
      <w:outlineLvl w:val="0"/>
    </w:pPr>
    <w:rPr>
      <w:kern w:val="32"/>
      <w:sz w:val="28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A2E41"/>
    <w:pPr>
      <w:keepNext/>
      <w:numPr>
        <w:ilvl w:val="2"/>
        <w:numId w:val="1"/>
      </w:numPr>
      <w:spacing w:before="240" w:after="120"/>
      <w:ind w:left="0" w:firstLine="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A2E41"/>
    <w:pPr>
      <w:keepNext/>
      <w:keepLines/>
      <w:numPr>
        <w:ilvl w:val="3"/>
        <w:numId w:val="1"/>
      </w:numPr>
      <w:spacing w:before="240" w:after="120"/>
      <w:ind w:left="0" w:firstLine="0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A2E41"/>
    <w:pPr>
      <w:keepNext/>
      <w:keepLines/>
      <w:numPr>
        <w:ilvl w:val="4"/>
        <w:numId w:val="1"/>
      </w:numPr>
      <w:spacing w:before="240" w:after="120"/>
      <w:ind w:left="0" w:firstLine="0"/>
      <w:outlineLvl w:val="4"/>
    </w:pPr>
    <w:rPr>
      <w:bCs/>
      <w:iCs/>
      <w:szCs w:val="26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A2E41"/>
    <w:pPr>
      <w:keepNext/>
      <w:keepLines/>
      <w:numPr>
        <w:ilvl w:val="5"/>
        <w:numId w:val="1"/>
      </w:numPr>
      <w:spacing w:before="240" w:after="120"/>
      <w:ind w:left="0" w:firstLine="0"/>
      <w:outlineLvl w:val="5"/>
    </w:pPr>
    <w:rPr>
      <w:bCs/>
      <w:szCs w:val="22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A2E41"/>
    <w:pPr>
      <w:keepNext/>
      <w:numPr>
        <w:ilvl w:val="6"/>
        <w:numId w:val="1"/>
      </w:numPr>
      <w:spacing w:before="240" w:after="120"/>
      <w:ind w:left="0" w:firstLine="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A2E41"/>
    <w:pPr>
      <w:keepNext/>
      <w:numPr>
        <w:ilvl w:val="7"/>
        <w:numId w:val="1"/>
      </w:numPr>
      <w:spacing w:before="240" w:after="120"/>
      <w:ind w:left="0" w:firstLine="0"/>
      <w:outlineLvl w:val="7"/>
    </w:pPr>
    <w:rPr>
      <w:iCs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A2E41"/>
    <w:pPr>
      <w:keepNext/>
      <w:numPr>
        <w:ilvl w:val="8"/>
        <w:numId w:val="1"/>
      </w:numPr>
      <w:spacing w:before="240" w:after="120"/>
      <w:ind w:left="0" w:firstLine="0"/>
      <w:outlineLvl w:val="8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. Знак,Heading 1 Char Char Знак"/>
    <w:basedOn w:val="a1"/>
    <w:link w:val="1"/>
    <w:uiPriority w:val="9"/>
    <w:rsid w:val="00AA2E41"/>
    <w:rPr>
      <w:rFonts w:ascii="Times New Roman" w:eastAsia="Times New Roman" w:hAnsi="Times New Roman" w:cs="Times New Roman"/>
      <w:kern w:val="32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A2E4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A2E41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AA2E41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AA2E41"/>
    <w:rPr>
      <w:rFonts w:ascii="Times New Roman" w:eastAsia="Times New Roman" w:hAnsi="Times New Roman" w:cs="Times New Roman"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AA2E41"/>
    <w:rPr>
      <w:rFonts w:ascii="Times New Roman" w:eastAsia="Times New Roman" w:hAnsi="Times New Roman" w:cs="Times New Roman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A2E41"/>
    <w:rPr>
      <w:rFonts w:ascii="Times New Roman" w:eastAsia="Times New Roman" w:hAnsi="Times New Roman" w:cs="Times New Roman"/>
      <w:iCs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AA2E41"/>
    <w:rPr>
      <w:rFonts w:ascii="Times New Roman" w:eastAsia="Times New Roman" w:hAnsi="Times New Roman" w:cs="Times New Roman"/>
    </w:rPr>
  </w:style>
  <w:style w:type="paragraph" w:styleId="a0">
    <w:name w:val="Body Text"/>
    <w:aliases w:val="Знак,Основной текст Знак Знак Знак,Знак1,Основной,текст,Основной текст Знак1,Знак Знак,Основной текст Знак Знак,Знак Знак1 Знак,Основной текст Знак Знак1 Знак Знак1"/>
    <w:basedOn w:val="a"/>
    <w:link w:val="2"/>
    <w:uiPriority w:val="99"/>
    <w:unhideWhenUsed/>
    <w:qFormat/>
    <w:rsid w:val="00AA2E41"/>
    <w:pPr>
      <w:spacing w:after="120" w:line="360" w:lineRule="auto"/>
      <w:ind w:firstLine="851"/>
      <w:jc w:val="both"/>
    </w:pPr>
    <w:rPr>
      <w:sz w:val="26"/>
      <w:szCs w:val="20"/>
      <w:lang w:eastAsia="ru-RU"/>
    </w:rPr>
  </w:style>
  <w:style w:type="character" w:customStyle="1" w:styleId="a4">
    <w:name w:val="Основной текст Знак"/>
    <w:basedOn w:val="a1"/>
    <w:uiPriority w:val="99"/>
    <w:semiHidden/>
    <w:rsid w:val="00AA2E41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A2E41"/>
    <w:pPr>
      <w:ind w:left="720"/>
      <w:contextualSpacing/>
    </w:pPr>
  </w:style>
  <w:style w:type="paragraph" w:customStyle="1" w:styleId="a6">
    <w:name w:val="Титул"/>
    <w:basedOn w:val="a"/>
    <w:rsid w:val="00AA2E41"/>
    <w:pPr>
      <w:spacing w:before="120" w:after="120"/>
      <w:ind w:left="284" w:right="284"/>
      <w:jc w:val="center"/>
    </w:pPr>
    <w:rPr>
      <w:b/>
      <w:caps/>
      <w:sz w:val="32"/>
      <w:szCs w:val="20"/>
      <w:lang w:eastAsia="ru-RU"/>
    </w:rPr>
  </w:style>
  <w:style w:type="paragraph" w:customStyle="1" w:styleId="51">
    <w:name w:val="Титул5"/>
    <w:basedOn w:val="a"/>
    <w:rsid w:val="00AA2E41"/>
    <w:pPr>
      <w:jc w:val="center"/>
    </w:pPr>
    <w:rPr>
      <w:szCs w:val="20"/>
      <w:lang w:eastAsia="ru-RU"/>
    </w:rPr>
  </w:style>
  <w:style w:type="character" w:customStyle="1" w:styleId="2">
    <w:name w:val="Основной текст Знак2"/>
    <w:aliases w:val="Знак Знак1,Основной текст Знак Знак Знак Знак,Знак1 Знак,Основной Знак,текст Знак,Основной текст Знак1 Знак,Знак Знак Знак,Основной текст Знак Знак Знак1,Знак Знак1 Знак Знак,Основной текст Знак Знак1 Знак Знак1 Знак"/>
    <w:basedOn w:val="a1"/>
    <w:link w:val="a0"/>
    <w:uiPriority w:val="99"/>
    <w:locked/>
    <w:rsid w:val="00AA2E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035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Энергетик Акбастау</cp:lastModifiedBy>
  <cp:revision>23</cp:revision>
  <dcterms:created xsi:type="dcterms:W3CDTF">2017-05-18T10:44:00Z</dcterms:created>
  <dcterms:modified xsi:type="dcterms:W3CDTF">2017-05-20T02:34:00Z</dcterms:modified>
</cp:coreProperties>
</file>